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CF337" w14:textId="77777777" w:rsidR="001A475B" w:rsidRPr="00104A5C" w:rsidRDefault="0009452B">
      <w:pPr>
        <w:rPr>
          <w:highlight w:val="yellow"/>
        </w:rPr>
      </w:pPr>
      <w:r w:rsidRPr="00104A5C">
        <w:rPr>
          <w:highlight w:val="yellow"/>
        </w:rPr>
        <w:t xml:space="preserve"> </w:t>
      </w:r>
    </w:p>
    <w:p w14:paraId="529B6A95" w14:textId="77777777" w:rsidR="001A475B" w:rsidRPr="00104A5C" w:rsidRDefault="001A475B">
      <w:pPr>
        <w:rPr>
          <w:highlight w:val="yellow"/>
        </w:rPr>
      </w:pPr>
    </w:p>
    <w:p w14:paraId="2F54BBA8" w14:textId="77777777" w:rsidR="001A475B" w:rsidRPr="00104A5C" w:rsidRDefault="001A475B"/>
    <w:p w14:paraId="60AFFA97" w14:textId="77777777" w:rsidR="001A475B" w:rsidRPr="00104A5C" w:rsidRDefault="001A475B"/>
    <w:p w14:paraId="5A2D5589" w14:textId="77777777" w:rsidR="001A475B" w:rsidRPr="00104A5C" w:rsidRDefault="001A475B"/>
    <w:p w14:paraId="18374B14" w14:textId="77777777" w:rsidR="001A475B" w:rsidRPr="00104A5C" w:rsidRDefault="001A475B"/>
    <w:p w14:paraId="1C47FDBB" w14:textId="77777777" w:rsidR="001A475B" w:rsidRPr="00104A5C" w:rsidRDefault="001A475B"/>
    <w:p w14:paraId="10DDC302" w14:textId="77777777" w:rsidR="001A475B" w:rsidRPr="00104A5C" w:rsidRDefault="001A475B"/>
    <w:p w14:paraId="268ECF90" w14:textId="117120BD" w:rsidR="001A475B" w:rsidRPr="00104A5C" w:rsidRDefault="0038037F">
      <w:pPr>
        <w:spacing w:before="120" w:line="360" w:lineRule="auto"/>
        <w:ind w:left="-425"/>
        <w:jc w:val="center"/>
        <w:rPr>
          <w:rFonts w:cs="Calibri"/>
          <w:b/>
          <w:color w:val="727A35"/>
          <w:sz w:val="40"/>
          <w:szCs w:val="40"/>
        </w:rPr>
      </w:pPr>
      <w:r w:rsidRPr="00104A5C">
        <w:rPr>
          <w:rFonts w:cs="Calibri"/>
          <w:b/>
          <w:color w:val="727A35"/>
          <w:sz w:val="40"/>
          <w:szCs w:val="40"/>
        </w:rPr>
        <w:t>Miinisadama akvatooriumis asuvate lainemurdjate rekonstrueerimise tegevustele</w:t>
      </w:r>
    </w:p>
    <w:p w14:paraId="4FBD84C1" w14:textId="77777777" w:rsidR="001A475B" w:rsidRPr="00104A5C" w:rsidRDefault="0009452B">
      <w:pPr>
        <w:spacing w:before="120" w:line="360" w:lineRule="auto"/>
        <w:ind w:left="-425"/>
        <w:jc w:val="center"/>
        <w:rPr>
          <w:rFonts w:cs="Calibri"/>
          <w:b/>
          <w:color w:val="727A35"/>
          <w:sz w:val="40"/>
          <w:szCs w:val="40"/>
        </w:rPr>
      </w:pPr>
      <w:r w:rsidRPr="00104A5C">
        <w:rPr>
          <w:rFonts w:cs="Calibri"/>
          <w:b/>
          <w:color w:val="727A35"/>
          <w:sz w:val="40"/>
          <w:szCs w:val="40"/>
        </w:rPr>
        <w:t xml:space="preserve">keskkonnamõju </w:t>
      </w:r>
    </w:p>
    <w:p w14:paraId="4FF21C83" w14:textId="3C01BE57" w:rsidR="001A475B" w:rsidRPr="00104A5C" w:rsidRDefault="0009452B" w:rsidP="0038037F">
      <w:pPr>
        <w:spacing w:before="120" w:line="360" w:lineRule="auto"/>
        <w:ind w:left="-425"/>
        <w:jc w:val="center"/>
        <w:rPr>
          <w:rFonts w:cs="Calibri"/>
          <w:b/>
          <w:color w:val="727A35"/>
          <w:sz w:val="40"/>
          <w:szCs w:val="40"/>
        </w:rPr>
      </w:pPr>
      <w:r w:rsidRPr="00104A5C">
        <w:rPr>
          <w:rFonts w:cs="Calibri"/>
          <w:b/>
          <w:color w:val="727A35"/>
          <w:sz w:val="40"/>
          <w:szCs w:val="40"/>
        </w:rPr>
        <w:t>hindamise eelhindamine</w:t>
      </w:r>
    </w:p>
    <w:p w14:paraId="163CB7B1" w14:textId="2C58E83F" w:rsidR="001A475B" w:rsidRPr="00104A5C" w:rsidRDefault="001A475B" w:rsidP="00E26EFD">
      <w:pPr>
        <w:jc w:val="center"/>
        <w:rPr>
          <w:color w:val="FF0000"/>
        </w:rPr>
      </w:pPr>
    </w:p>
    <w:p w14:paraId="325FBC92" w14:textId="77777777" w:rsidR="001A475B" w:rsidRPr="00104A5C" w:rsidRDefault="001A475B"/>
    <w:p w14:paraId="1DD1FA84" w14:textId="77777777" w:rsidR="001A475B" w:rsidRPr="00104A5C" w:rsidRDefault="001A475B"/>
    <w:p w14:paraId="1B846CC0" w14:textId="77777777" w:rsidR="001A475B" w:rsidRPr="00104A5C" w:rsidRDefault="001A475B"/>
    <w:p w14:paraId="424CD093" w14:textId="77777777" w:rsidR="001A475B" w:rsidRPr="00104A5C" w:rsidRDefault="0009452B">
      <w:pPr>
        <w:jc w:val="center"/>
      </w:pPr>
      <w:r w:rsidRPr="00104A5C">
        <w:rPr>
          <w:noProof/>
          <w:lang w:eastAsia="et-EE"/>
        </w:rPr>
        <w:drawing>
          <wp:inline distT="0" distB="0" distL="0" distR="0" wp14:anchorId="197E66FA" wp14:editId="214132AE">
            <wp:extent cx="1019175"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1019175" cy="1485900"/>
                    </a:xfrm>
                    <a:prstGeom prst="rect">
                      <a:avLst/>
                    </a:prstGeom>
                  </pic:spPr>
                </pic:pic>
              </a:graphicData>
            </a:graphic>
          </wp:inline>
        </w:drawing>
      </w:r>
    </w:p>
    <w:p w14:paraId="17EA748A" w14:textId="77777777" w:rsidR="001A475B" w:rsidRPr="00104A5C" w:rsidRDefault="001A475B"/>
    <w:p w14:paraId="1885A382" w14:textId="77777777" w:rsidR="001A475B" w:rsidRPr="00104A5C" w:rsidRDefault="001A475B"/>
    <w:p w14:paraId="59DE6FBE" w14:textId="77777777" w:rsidR="001A475B" w:rsidRPr="00104A5C" w:rsidRDefault="001A475B"/>
    <w:p w14:paraId="4571AABC" w14:textId="77777777" w:rsidR="001A475B" w:rsidRPr="00104A5C" w:rsidRDefault="001A475B"/>
    <w:p w14:paraId="34AFB88D" w14:textId="77777777" w:rsidR="001A475B" w:rsidRPr="00104A5C" w:rsidRDefault="001A475B"/>
    <w:p w14:paraId="5447D349" w14:textId="77777777" w:rsidR="001A475B" w:rsidRPr="00104A5C" w:rsidRDefault="0009452B">
      <w:pPr>
        <w:jc w:val="center"/>
        <w:rPr>
          <w:b/>
          <w:bCs/>
        </w:rPr>
      </w:pPr>
      <w:bookmarkStart w:id="0" w:name="_Toc87899152"/>
      <w:bookmarkStart w:id="1" w:name="_Toc87681372"/>
      <w:r w:rsidRPr="00104A5C">
        <w:rPr>
          <w:b/>
          <w:bCs/>
        </w:rPr>
        <w:t>Tallinn</w:t>
      </w:r>
      <w:bookmarkEnd w:id="0"/>
      <w:bookmarkEnd w:id="1"/>
    </w:p>
    <w:p w14:paraId="62817E18" w14:textId="70BC7009" w:rsidR="001A475B" w:rsidRPr="00104A5C" w:rsidRDefault="0009452B">
      <w:pPr>
        <w:jc w:val="center"/>
        <w:rPr>
          <w:b/>
          <w:bCs/>
        </w:rPr>
      </w:pPr>
      <w:r w:rsidRPr="00104A5C">
        <w:rPr>
          <w:b/>
          <w:bCs/>
        </w:rPr>
        <w:t>202</w:t>
      </w:r>
      <w:r w:rsidR="0038037F" w:rsidRPr="00104A5C">
        <w:rPr>
          <w:b/>
          <w:bCs/>
        </w:rPr>
        <w:t>4</w:t>
      </w:r>
    </w:p>
    <w:tbl>
      <w:tblPr>
        <w:tblpPr w:leftFromText="141" w:rightFromText="141" w:horzAnchor="margin" w:tblpY="420"/>
        <w:tblW w:w="9923" w:type="dxa"/>
        <w:tblLayout w:type="fixed"/>
        <w:tblLook w:val="01E0" w:firstRow="1" w:lastRow="1" w:firstColumn="1" w:lastColumn="1" w:noHBand="0" w:noVBand="0"/>
      </w:tblPr>
      <w:tblGrid>
        <w:gridCol w:w="2375"/>
        <w:gridCol w:w="7548"/>
      </w:tblGrid>
      <w:tr w:rsidR="001A475B" w:rsidRPr="00104A5C" w14:paraId="52C594DE" w14:textId="77777777">
        <w:tc>
          <w:tcPr>
            <w:tcW w:w="2375" w:type="dxa"/>
          </w:tcPr>
          <w:p w14:paraId="1CCF521C" w14:textId="77777777" w:rsidR="001A475B" w:rsidRPr="00104A5C" w:rsidRDefault="0009452B">
            <w:pPr>
              <w:pStyle w:val="Tabelitekst"/>
              <w:widowControl w:val="0"/>
              <w:spacing w:line="276" w:lineRule="auto"/>
              <w:jc w:val="both"/>
              <w:rPr>
                <w:rFonts w:ascii="Calibri" w:hAnsi="Calibri" w:cs="Calibri"/>
                <w:sz w:val="20"/>
                <w:szCs w:val="20"/>
                <w:lang w:eastAsia="en-US"/>
              </w:rPr>
            </w:pPr>
            <w:r w:rsidRPr="00104A5C">
              <w:rPr>
                <w:rFonts w:ascii="Calibri" w:hAnsi="Calibri" w:cs="Calibri"/>
                <w:sz w:val="20"/>
                <w:szCs w:val="20"/>
                <w:lang w:eastAsia="en-US"/>
              </w:rPr>
              <w:lastRenderedPageBreak/>
              <w:t>Nimetus</w:t>
            </w:r>
          </w:p>
        </w:tc>
        <w:tc>
          <w:tcPr>
            <w:tcW w:w="7547" w:type="dxa"/>
          </w:tcPr>
          <w:p w14:paraId="588DCB85" w14:textId="13173E1F" w:rsidR="001A475B" w:rsidRPr="00104A5C" w:rsidRDefault="0038037F">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 xml:space="preserve">Miinisadama akvatooriumis asuvate lainemurdjate rekonstrueerimise tegevustele </w:t>
            </w:r>
            <w:r w:rsidR="0009452B" w:rsidRPr="00104A5C">
              <w:rPr>
                <w:rFonts w:ascii="Calibri" w:hAnsi="Calibri" w:cs="Calibri"/>
                <w:sz w:val="20"/>
                <w:szCs w:val="20"/>
                <w:lang w:eastAsia="en-US"/>
              </w:rPr>
              <w:t>keskkonnamõju hindamise eelhindamine</w:t>
            </w:r>
          </w:p>
        </w:tc>
      </w:tr>
      <w:tr w:rsidR="001A475B" w:rsidRPr="00104A5C" w14:paraId="6725747D" w14:textId="77777777">
        <w:trPr>
          <w:trHeight w:val="167"/>
        </w:trPr>
        <w:tc>
          <w:tcPr>
            <w:tcW w:w="2375" w:type="dxa"/>
          </w:tcPr>
          <w:p w14:paraId="00ECE38A" w14:textId="77777777" w:rsidR="001A475B" w:rsidRPr="00104A5C" w:rsidRDefault="001A475B">
            <w:pPr>
              <w:pStyle w:val="Tabelitekst"/>
              <w:widowControl w:val="0"/>
              <w:spacing w:line="276" w:lineRule="auto"/>
              <w:jc w:val="both"/>
              <w:rPr>
                <w:rFonts w:ascii="Calibri" w:hAnsi="Calibri" w:cs="Calibri"/>
                <w:sz w:val="20"/>
                <w:szCs w:val="20"/>
                <w:lang w:eastAsia="en-US"/>
              </w:rPr>
            </w:pPr>
          </w:p>
        </w:tc>
        <w:tc>
          <w:tcPr>
            <w:tcW w:w="7547" w:type="dxa"/>
          </w:tcPr>
          <w:p w14:paraId="1AE1E546" w14:textId="77777777" w:rsidR="001A475B" w:rsidRPr="00104A5C" w:rsidRDefault="0009452B">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 xml:space="preserve"> </w:t>
            </w:r>
          </w:p>
        </w:tc>
      </w:tr>
      <w:tr w:rsidR="001A475B" w:rsidRPr="00104A5C" w14:paraId="71C225B2" w14:textId="77777777">
        <w:trPr>
          <w:trHeight w:val="275"/>
        </w:trPr>
        <w:tc>
          <w:tcPr>
            <w:tcW w:w="2375" w:type="dxa"/>
          </w:tcPr>
          <w:p w14:paraId="22F2BE62" w14:textId="77777777" w:rsidR="001A475B" w:rsidRPr="00104A5C" w:rsidRDefault="0009452B">
            <w:pPr>
              <w:pStyle w:val="Tabelitekst"/>
              <w:widowControl w:val="0"/>
              <w:spacing w:line="276" w:lineRule="auto"/>
              <w:jc w:val="both"/>
              <w:rPr>
                <w:rFonts w:ascii="Calibri" w:hAnsi="Calibri" w:cs="Calibri"/>
                <w:color w:val="C0C0C0"/>
                <w:sz w:val="20"/>
                <w:szCs w:val="20"/>
                <w:lang w:eastAsia="en-US"/>
              </w:rPr>
            </w:pPr>
            <w:r w:rsidRPr="00104A5C">
              <w:rPr>
                <w:rFonts w:ascii="Calibri" w:hAnsi="Calibri" w:cs="Calibri"/>
                <w:color w:val="C0C0C0"/>
                <w:sz w:val="20"/>
                <w:szCs w:val="20"/>
                <w:lang w:eastAsia="en-US"/>
              </w:rPr>
              <w:t>Versioon</w:t>
            </w:r>
          </w:p>
        </w:tc>
        <w:tc>
          <w:tcPr>
            <w:tcW w:w="7547" w:type="dxa"/>
          </w:tcPr>
          <w:p w14:paraId="557E8506" w14:textId="37034575" w:rsidR="001A475B" w:rsidRPr="00104A5C" w:rsidRDefault="00652A3D">
            <w:pPr>
              <w:pStyle w:val="Tabelitekst11"/>
              <w:widowControl w:val="0"/>
              <w:spacing w:line="276" w:lineRule="auto"/>
              <w:rPr>
                <w:rFonts w:ascii="Calibri" w:hAnsi="Calibri" w:cs="Calibri"/>
                <w:sz w:val="20"/>
                <w:szCs w:val="20"/>
                <w:lang w:eastAsia="en-US"/>
              </w:rPr>
            </w:pPr>
            <w:r>
              <w:rPr>
                <w:rFonts w:ascii="Calibri" w:hAnsi="Calibri" w:cs="Calibri"/>
                <w:sz w:val="20"/>
                <w:szCs w:val="20"/>
                <w:lang w:eastAsia="en-US"/>
              </w:rPr>
              <w:t>Esitamiseks</w:t>
            </w:r>
          </w:p>
        </w:tc>
      </w:tr>
      <w:tr w:rsidR="001A475B" w:rsidRPr="00104A5C" w14:paraId="7DAEB066" w14:textId="77777777">
        <w:trPr>
          <w:trHeight w:val="175"/>
        </w:trPr>
        <w:tc>
          <w:tcPr>
            <w:tcW w:w="2375" w:type="dxa"/>
          </w:tcPr>
          <w:p w14:paraId="402D1ACB" w14:textId="77777777" w:rsidR="001A475B" w:rsidRPr="00104A5C" w:rsidRDefault="0009452B">
            <w:pPr>
              <w:pStyle w:val="Tabelitekst"/>
              <w:widowControl w:val="0"/>
              <w:spacing w:line="276" w:lineRule="auto"/>
              <w:jc w:val="both"/>
              <w:rPr>
                <w:rFonts w:ascii="Calibri" w:hAnsi="Calibri" w:cs="Calibri"/>
                <w:color w:val="C0C0C0"/>
                <w:sz w:val="20"/>
                <w:szCs w:val="20"/>
                <w:lang w:eastAsia="en-US"/>
              </w:rPr>
            </w:pPr>
            <w:r w:rsidRPr="00104A5C">
              <w:rPr>
                <w:rFonts w:ascii="Calibri" w:hAnsi="Calibri" w:cs="Calibri"/>
                <w:color w:val="C0C0C0"/>
                <w:sz w:val="20"/>
                <w:szCs w:val="20"/>
                <w:lang w:eastAsia="en-US"/>
              </w:rPr>
              <w:t>Töö nr</w:t>
            </w:r>
          </w:p>
        </w:tc>
        <w:tc>
          <w:tcPr>
            <w:tcW w:w="7547" w:type="dxa"/>
          </w:tcPr>
          <w:p w14:paraId="1D69C4C6" w14:textId="403C8188" w:rsidR="001A475B" w:rsidRPr="00104A5C" w:rsidRDefault="0009452B">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2</w:t>
            </w:r>
            <w:r w:rsidR="00FC02F3" w:rsidRPr="00104A5C">
              <w:rPr>
                <w:rFonts w:ascii="Calibri" w:hAnsi="Calibri" w:cs="Calibri"/>
                <w:sz w:val="20"/>
                <w:szCs w:val="20"/>
                <w:lang w:eastAsia="en-US"/>
              </w:rPr>
              <w:t>4KK12</w:t>
            </w:r>
          </w:p>
        </w:tc>
      </w:tr>
      <w:tr w:rsidR="001A475B" w:rsidRPr="00104A5C" w14:paraId="08D77AFA" w14:textId="77777777">
        <w:tc>
          <w:tcPr>
            <w:tcW w:w="2375" w:type="dxa"/>
          </w:tcPr>
          <w:p w14:paraId="31B23C68" w14:textId="77777777" w:rsidR="001A475B" w:rsidRPr="00104A5C" w:rsidRDefault="0009452B">
            <w:pPr>
              <w:pStyle w:val="Tabelitekst"/>
              <w:widowControl w:val="0"/>
              <w:spacing w:line="276" w:lineRule="auto"/>
              <w:jc w:val="both"/>
              <w:rPr>
                <w:rFonts w:ascii="Calibri" w:hAnsi="Calibri" w:cs="Calibri"/>
                <w:color w:val="C0C0C0"/>
                <w:sz w:val="20"/>
                <w:szCs w:val="20"/>
                <w:lang w:eastAsia="en-US"/>
              </w:rPr>
            </w:pPr>
            <w:r w:rsidRPr="00104A5C">
              <w:rPr>
                <w:rFonts w:ascii="Calibri" w:hAnsi="Calibri" w:cs="Calibri"/>
                <w:color w:val="C0C0C0"/>
                <w:sz w:val="20"/>
                <w:szCs w:val="20"/>
                <w:lang w:eastAsia="en-US"/>
              </w:rPr>
              <w:t>Aeg</w:t>
            </w:r>
          </w:p>
        </w:tc>
        <w:tc>
          <w:tcPr>
            <w:tcW w:w="7547" w:type="dxa"/>
          </w:tcPr>
          <w:p w14:paraId="1DC4254B" w14:textId="0592F5CA" w:rsidR="001A475B" w:rsidRPr="00104A5C" w:rsidRDefault="00DD1113">
            <w:pPr>
              <w:pStyle w:val="Tabelitekst11"/>
              <w:widowControl w:val="0"/>
              <w:spacing w:line="276" w:lineRule="auto"/>
              <w:rPr>
                <w:rFonts w:ascii="Calibri" w:hAnsi="Calibri" w:cs="Calibri"/>
                <w:sz w:val="20"/>
                <w:szCs w:val="20"/>
                <w:lang w:eastAsia="en-US"/>
              </w:rPr>
            </w:pPr>
            <w:r>
              <w:rPr>
                <w:rFonts w:ascii="Calibri" w:hAnsi="Calibri" w:cs="Calibri"/>
                <w:sz w:val="20"/>
                <w:szCs w:val="20"/>
                <w:lang w:eastAsia="en-US"/>
              </w:rPr>
              <w:t>Mai</w:t>
            </w:r>
            <w:r w:rsidR="0009452B" w:rsidRPr="00104A5C">
              <w:rPr>
                <w:rFonts w:ascii="Calibri" w:hAnsi="Calibri" w:cs="Calibri"/>
                <w:sz w:val="20"/>
                <w:szCs w:val="20"/>
                <w:lang w:eastAsia="en-US"/>
              </w:rPr>
              <w:t xml:space="preserve"> 202</w:t>
            </w:r>
            <w:r w:rsidR="00FC02F3" w:rsidRPr="00104A5C">
              <w:rPr>
                <w:rFonts w:ascii="Calibri" w:hAnsi="Calibri" w:cs="Calibri"/>
                <w:sz w:val="20"/>
                <w:szCs w:val="20"/>
                <w:lang w:eastAsia="en-US"/>
              </w:rPr>
              <w:t>4</w:t>
            </w:r>
          </w:p>
        </w:tc>
      </w:tr>
      <w:tr w:rsidR="001A475B" w:rsidRPr="00104A5C" w14:paraId="55AB408B" w14:textId="77777777">
        <w:tc>
          <w:tcPr>
            <w:tcW w:w="2375" w:type="dxa"/>
          </w:tcPr>
          <w:p w14:paraId="4D957C4C"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7ACE4147"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2DF64142" w14:textId="77777777">
        <w:tc>
          <w:tcPr>
            <w:tcW w:w="2375" w:type="dxa"/>
          </w:tcPr>
          <w:p w14:paraId="25D80929"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6BE43C9D"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7B06BD04" w14:textId="77777777">
        <w:tc>
          <w:tcPr>
            <w:tcW w:w="2375" w:type="dxa"/>
          </w:tcPr>
          <w:p w14:paraId="5B323BF2"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31328AE2"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0C25D70B" w14:textId="77777777">
        <w:tc>
          <w:tcPr>
            <w:tcW w:w="2375" w:type="dxa"/>
          </w:tcPr>
          <w:p w14:paraId="4C8E3624" w14:textId="77777777" w:rsidR="001A475B" w:rsidRPr="00104A5C" w:rsidRDefault="0009452B">
            <w:pPr>
              <w:pStyle w:val="Tabelitekst"/>
              <w:widowControl w:val="0"/>
              <w:spacing w:line="276" w:lineRule="auto"/>
              <w:jc w:val="both"/>
              <w:rPr>
                <w:rFonts w:ascii="Calibri" w:hAnsi="Calibri" w:cs="Calibri"/>
                <w:color w:val="C0C0C0"/>
                <w:sz w:val="20"/>
                <w:szCs w:val="20"/>
                <w:lang w:eastAsia="en-US"/>
              </w:rPr>
            </w:pPr>
            <w:r w:rsidRPr="00104A5C">
              <w:rPr>
                <w:rFonts w:ascii="Calibri" w:hAnsi="Calibri" w:cs="Calibri"/>
                <w:color w:val="C0C0C0"/>
                <w:sz w:val="20"/>
                <w:szCs w:val="20"/>
                <w:lang w:eastAsia="en-US"/>
              </w:rPr>
              <w:t>Tellija</w:t>
            </w:r>
          </w:p>
        </w:tc>
        <w:tc>
          <w:tcPr>
            <w:tcW w:w="7547" w:type="dxa"/>
          </w:tcPr>
          <w:p w14:paraId="06BFEE4E" w14:textId="4F9B4D83" w:rsidR="001A475B" w:rsidRPr="00104A5C" w:rsidRDefault="00E26EFD">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Riigi Kaitseinvesteeringute Keskus</w:t>
            </w:r>
          </w:p>
        </w:tc>
      </w:tr>
      <w:tr w:rsidR="001A475B" w:rsidRPr="00104A5C" w14:paraId="717D6528" w14:textId="77777777">
        <w:tc>
          <w:tcPr>
            <w:tcW w:w="2375" w:type="dxa"/>
          </w:tcPr>
          <w:p w14:paraId="22B77706"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shd w:val="clear" w:color="auto" w:fill="auto"/>
          </w:tcPr>
          <w:p w14:paraId="735DD33B" w14:textId="1C67A7C1"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29D7D1AE" w14:textId="77777777">
        <w:tc>
          <w:tcPr>
            <w:tcW w:w="2375" w:type="dxa"/>
          </w:tcPr>
          <w:p w14:paraId="729EB0EE"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shd w:val="clear" w:color="auto" w:fill="auto"/>
          </w:tcPr>
          <w:p w14:paraId="4CF68EF9"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416C0C20" w14:textId="77777777">
        <w:tc>
          <w:tcPr>
            <w:tcW w:w="2375" w:type="dxa"/>
          </w:tcPr>
          <w:p w14:paraId="5793D747"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shd w:val="clear" w:color="auto" w:fill="auto"/>
          </w:tcPr>
          <w:p w14:paraId="5DB69B2E"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6B971551" w14:textId="77777777">
        <w:tc>
          <w:tcPr>
            <w:tcW w:w="2375" w:type="dxa"/>
          </w:tcPr>
          <w:p w14:paraId="691A0E59" w14:textId="77777777" w:rsidR="001A475B" w:rsidRPr="00104A5C" w:rsidRDefault="0009452B">
            <w:pPr>
              <w:pStyle w:val="Tabelitekst"/>
              <w:widowControl w:val="0"/>
              <w:spacing w:line="276" w:lineRule="auto"/>
              <w:jc w:val="both"/>
              <w:rPr>
                <w:rFonts w:ascii="Calibri" w:hAnsi="Calibri" w:cs="Calibri"/>
                <w:color w:val="C0C0C0"/>
                <w:sz w:val="20"/>
                <w:szCs w:val="20"/>
                <w:lang w:eastAsia="en-US"/>
              </w:rPr>
            </w:pPr>
            <w:r w:rsidRPr="00104A5C">
              <w:rPr>
                <w:rFonts w:ascii="Calibri" w:hAnsi="Calibri" w:cs="Calibri"/>
                <w:color w:val="C0C0C0"/>
                <w:sz w:val="20"/>
                <w:szCs w:val="20"/>
                <w:lang w:eastAsia="en-US"/>
              </w:rPr>
              <w:t>Kontaktisik</w:t>
            </w:r>
          </w:p>
        </w:tc>
        <w:tc>
          <w:tcPr>
            <w:tcW w:w="7547" w:type="dxa"/>
            <w:shd w:val="clear" w:color="auto" w:fill="auto"/>
          </w:tcPr>
          <w:p w14:paraId="352F1DCD" w14:textId="3576A19B" w:rsidR="001A475B" w:rsidRPr="00104A5C" w:rsidRDefault="00E26EFD">
            <w:pPr>
              <w:pStyle w:val="Tabelitekst11"/>
              <w:widowControl w:val="0"/>
              <w:spacing w:line="276" w:lineRule="auto"/>
              <w:rPr>
                <w:rFonts w:asciiTheme="minorHAnsi" w:hAnsiTheme="minorHAnsi" w:cstheme="minorHAnsi"/>
                <w:sz w:val="20"/>
                <w:szCs w:val="20"/>
                <w:lang w:eastAsia="en-US"/>
              </w:rPr>
            </w:pPr>
            <w:r w:rsidRPr="00104A5C">
              <w:rPr>
                <w:rFonts w:asciiTheme="minorHAnsi" w:hAnsiTheme="minorHAnsi" w:cstheme="minorHAnsi"/>
                <w:sz w:val="20"/>
                <w:szCs w:val="20"/>
                <w:lang w:eastAsia="en-US"/>
              </w:rPr>
              <w:t xml:space="preserve">Diane Salimaa, </w:t>
            </w:r>
            <w:r w:rsidRPr="00104A5C">
              <w:rPr>
                <w:rFonts w:asciiTheme="minorHAnsi" w:hAnsiTheme="minorHAnsi" w:cstheme="minorHAnsi"/>
              </w:rPr>
              <w:t xml:space="preserve"> tel</w:t>
            </w:r>
            <w:r w:rsidR="006E0AA3" w:rsidRPr="00104A5C">
              <w:rPr>
                <w:rFonts w:asciiTheme="minorHAnsi" w:hAnsiTheme="minorHAnsi" w:cstheme="minorHAnsi"/>
              </w:rPr>
              <w:t>:</w:t>
            </w:r>
            <w:r w:rsidRPr="00104A5C">
              <w:rPr>
                <w:rFonts w:asciiTheme="minorHAnsi" w:hAnsiTheme="minorHAnsi" w:cstheme="minorHAnsi"/>
              </w:rPr>
              <w:t xml:space="preserve"> +372 5917 4499, e-post</w:t>
            </w:r>
            <w:r w:rsidR="006E0AA3" w:rsidRPr="00104A5C">
              <w:rPr>
                <w:rFonts w:asciiTheme="minorHAnsi" w:hAnsiTheme="minorHAnsi" w:cstheme="minorHAnsi"/>
              </w:rPr>
              <w:t>:</w:t>
            </w:r>
            <w:r w:rsidRPr="00104A5C">
              <w:rPr>
                <w:rFonts w:asciiTheme="minorHAnsi" w:hAnsiTheme="minorHAnsi" w:cstheme="minorHAnsi"/>
              </w:rPr>
              <w:t xml:space="preserve"> diane.salimaa@rkik.ee.</w:t>
            </w:r>
          </w:p>
        </w:tc>
      </w:tr>
      <w:tr w:rsidR="001A475B" w:rsidRPr="00104A5C" w14:paraId="3893F3AF" w14:textId="77777777">
        <w:tc>
          <w:tcPr>
            <w:tcW w:w="2375" w:type="dxa"/>
          </w:tcPr>
          <w:p w14:paraId="1E19A815"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5951F795"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7B1B5570" w14:textId="77777777">
        <w:tc>
          <w:tcPr>
            <w:tcW w:w="2375" w:type="dxa"/>
          </w:tcPr>
          <w:p w14:paraId="1EF85146" w14:textId="77777777" w:rsidR="001A475B" w:rsidRPr="00104A5C" w:rsidRDefault="0009452B">
            <w:pPr>
              <w:pStyle w:val="Tabelitekst"/>
              <w:widowControl w:val="0"/>
              <w:spacing w:line="276" w:lineRule="auto"/>
              <w:jc w:val="both"/>
              <w:rPr>
                <w:rFonts w:ascii="Calibri" w:hAnsi="Calibri" w:cs="Calibri"/>
                <w:color w:val="C0C0C0"/>
                <w:sz w:val="20"/>
                <w:szCs w:val="20"/>
                <w:lang w:eastAsia="en-US"/>
              </w:rPr>
            </w:pPr>
            <w:r w:rsidRPr="00104A5C">
              <w:rPr>
                <w:rFonts w:ascii="Calibri" w:hAnsi="Calibri" w:cs="Calibri"/>
                <w:color w:val="C0C0C0"/>
                <w:sz w:val="20"/>
                <w:szCs w:val="20"/>
                <w:lang w:eastAsia="en-US"/>
              </w:rPr>
              <w:t>KMH eelhinnangu koostaja</w:t>
            </w:r>
          </w:p>
        </w:tc>
        <w:tc>
          <w:tcPr>
            <w:tcW w:w="7547" w:type="dxa"/>
          </w:tcPr>
          <w:p w14:paraId="3752B5F5" w14:textId="77777777" w:rsidR="001A475B" w:rsidRPr="00104A5C" w:rsidRDefault="0009452B">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Estonian, Latvian &amp; Lithuanian Environment OÜ (ELLE OÜ)</w:t>
            </w:r>
          </w:p>
        </w:tc>
      </w:tr>
      <w:tr w:rsidR="001A475B" w:rsidRPr="00104A5C" w14:paraId="49035E4B" w14:textId="77777777">
        <w:tc>
          <w:tcPr>
            <w:tcW w:w="2375" w:type="dxa"/>
          </w:tcPr>
          <w:p w14:paraId="62A996EE"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1F10225F" w14:textId="77777777" w:rsidR="001A475B" w:rsidRPr="00104A5C" w:rsidRDefault="0009452B">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Reg nr 10705517</w:t>
            </w:r>
          </w:p>
        </w:tc>
      </w:tr>
      <w:tr w:rsidR="001A475B" w:rsidRPr="00104A5C" w14:paraId="2A5B3C7E" w14:textId="77777777">
        <w:tc>
          <w:tcPr>
            <w:tcW w:w="2375" w:type="dxa"/>
          </w:tcPr>
          <w:p w14:paraId="21453D89"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785685E3" w14:textId="77777777" w:rsidR="001A475B" w:rsidRPr="00104A5C" w:rsidRDefault="0009452B">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Aadress: Tõnismägi 3A-15, 10119 Tallinn</w:t>
            </w:r>
          </w:p>
        </w:tc>
      </w:tr>
      <w:tr w:rsidR="001A475B" w:rsidRPr="00104A5C" w14:paraId="3EF1A5B4" w14:textId="77777777">
        <w:tc>
          <w:tcPr>
            <w:tcW w:w="2375" w:type="dxa"/>
          </w:tcPr>
          <w:p w14:paraId="092C7E53"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0AF6F3BF" w14:textId="6FB62C3D" w:rsidR="001A475B" w:rsidRPr="00104A5C" w:rsidRDefault="0009452B">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 xml:space="preserve">Telefon: </w:t>
            </w:r>
            <w:r w:rsidR="00330590" w:rsidRPr="00104A5C">
              <w:rPr>
                <w:rFonts w:ascii="Calibri" w:hAnsi="Calibri" w:cs="Calibri"/>
                <w:sz w:val="20"/>
                <w:szCs w:val="20"/>
                <w:lang w:eastAsia="en-US"/>
              </w:rPr>
              <w:t xml:space="preserve">+372 </w:t>
            </w:r>
            <w:r w:rsidRPr="00104A5C">
              <w:rPr>
                <w:rFonts w:ascii="Calibri" w:hAnsi="Calibri" w:cs="Calibri"/>
                <w:sz w:val="20"/>
                <w:szCs w:val="20"/>
                <w:lang w:eastAsia="en-US"/>
              </w:rPr>
              <w:t>611 7690</w:t>
            </w:r>
          </w:p>
        </w:tc>
      </w:tr>
      <w:tr w:rsidR="001A475B" w:rsidRPr="00104A5C" w14:paraId="075A64F5" w14:textId="77777777">
        <w:tc>
          <w:tcPr>
            <w:tcW w:w="2375" w:type="dxa"/>
          </w:tcPr>
          <w:p w14:paraId="576EB086"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4C76DF1E" w14:textId="4DF57AB4" w:rsidR="001A475B" w:rsidRPr="00104A5C" w:rsidRDefault="0009452B">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 xml:space="preserve">E-post: </w:t>
            </w:r>
            <w:hyperlink r:id="rId9">
              <w:r w:rsidRPr="00104A5C">
                <w:rPr>
                  <w:rStyle w:val="Hyperlink"/>
                  <w:rFonts w:ascii="Calibri" w:hAnsi="Calibri" w:cs="Calibri"/>
                  <w:sz w:val="20"/>
                  <w:szCs w:val="20"/>
                  <w:lang w:eastAsia="en-US"/>
                </w:rPr>
                <w:t>elle@environment.ee</w:t>
              </w:r>
            </w:hyperlink>
            <w:r w:rsidRPr="00104A5C">
              <w:rPr>
                <w:rFonts w:ascii="Calibri" w:hAnsi="Calibri" w:cs="Calibri"/>
                <w:sz w:val="20"/>
                <w:szCs w:val="20"/>
                <w:lang w:eastAsia="en-US"/>
              </w:rPr>
              <w:t xml:space="preserve"> </w:t>
            </w:r>
          </w:p>
        </w:tc>
      </w:tr>
      <w:tr w:rsidR="001A475B" w:rsidRPr="00104A5C" w14:paraId="210E373C" w14:textId="77777777">
        <w:tc>
          <w:tcPr>
            <w:tcW w:w="2375" w:type="dxa"/>
          </w:tcPr>
          <w:p w14:paraId="31DFC36D"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7058FDD1"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09BFD645" w14:textId="77777777">
        <w:tc>
          <w:tcPr>
            <w:tcW w:w="2375" w:type="dxa"/>
          </w:tcPr>
          <w:p w14:paraId="3969B976" w14:textId="77777777" w:rsidR="001A475B" w:rsidRPr="00104A5C" w:rsidRDefault="0009452B">
            <w:pPr>
              <w:pStyle w:val="Tabelitekst"/>
              <w:widowControl w:val="0"/>
              <w:spacing w:line="276" w:lineRule="auto"/>
              <w:jc w:val="both"/>
              <w:rPr>
                <w:rFonts w:ascii="Calibri" w:hAnsi="Calibri" w:cs="Calibri"/>
                <w:color w:val="C0C0C0"/>
                <w:sz w:val="20"/>
                <w:szCs w:val="20"/>
                <w:lang w:eastAsia="en-US"/>
              </w:rPr>
            </w:pPr>
            <w:r w:rsidRPr="00104A5C">
              <w:rPr>
                <w:rFonts w:ascii="Calibri" w:hAnsi="Calibri" w:cs="Calibri"/>
                <w:color w:val="C0C0C0"/>
                <w:sz w:val="20"/>
                <w:szCs w:val="20"/>
                <w:lang w:eastAsia="en-US"/>
              </w:rPr>
              <w:t>Autorid</w:t>
            </w:r>
          </w:p>
          <w:p w14:paraId="27FCB458"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p w14:paraId="249F4A98"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0DFD6CA8" w14:textId="77777777" w:rsidR="001A475B" w:rsidRPr="00104A5C" w:rsidRDefault="0009452B">
            <w:pPr>
              <w:pStyle w:val="Tabelitekst11"/>
              <w:widowControl w:val="0"/>
              <w:spacing w:line="276" w:lineRule="auto"/>
              <w:rPr>
                <w:rFonts w:ascii="Calibri" w:hAnsi="Calibri" w:cs="Calibri"/>
                <w:i/>
                <w:iCs/>
                <w:sz w:val="20"/>
                <w:szCs w:val="20"/>
                <w:lang w:eastAsia="en-US"/>
              </w:rPr>
            </w:pPr>
            <w:r w:rsidRPr="00104A5C">
              <w:rPr>
                <w:rFonts w:ascii="Calibri" w:hAnsi="Calibri" w:cs="Calibri"/>
                <w:sz w:val="20"/>
                <w:szCs w:val="20"/>
                <w:lang w:eastAsia="en-US"/>
              </w:rPr>
              <w:t xml:space="preserve">Kadri Kipper-Klaas, </w:t>
            </w:r>
            <w:r w:rsidRPr="00104A5C">
              <w:rPr>
                <w:rFonts w:ascii="Calibri" w:hAnsi="Calibri" w:cs="Calibri"/>
                <w:i/>
                <w:iCs/>
                <w:sz w:val="20"/>
                <w:szCs w:val="20"/>
                <w:lang w:eastAsia="en-US"/>
              </w:rPr>
              <w:t>MSc</w:t>
            </w:r>
          </w:p>
          <w:p w14:paraId="4E3E2ECA" w14:textId="77777777" w:rsidR="001A475B" w:rsidRDefault="0009452B">
            <w:pPr>
              <w:pStyle w:val="Tabelitekst11"/>
              <w:widowControl w:val="0"/>
              <w:spacing w:line="276" w:lineRule="auto"/>
              <w:rPr>
                <w:rFonts w:ascii="Calibri" w:hAnsi="Calibri" w:cs="Calibri"/>
                <w:i/>
                <w:iCs/>
                <w:sz w:val="20"/>
                <w:szCs w:val="20"/>
                <w:lang w:eastAsia="en-US"/>
              </w:rPr>
            </w:pPr>
            <w:r w:rsidRPr="00104A5C">
              <w:rPr>
                <w:rFonts w:ascii="Calibri" w:hAnsi="Calibri" w:cs="Calibri"/>
                <w:sz w:val="20"/>
                <w:szCs w:val="20"/>
                <w:lang w:eastAsia="en-US"/>
              </w:rPr>
              <w:t>Lea Jalukse,</w:t>
            </w:r>
            <w:r w:rsidRPr="00104A5C">
              <w:rPr>
                <w:rFonts w:ascii="Calibri" w:hAnsi="Calibri" w:cs="Calibri"/>
                <w:i/>
                <w:iCs/>
                <w:sz w:val="20"/>
                <w:szCs w:val="20"/>
                <w:lang w:eastAsia="en-US"/>
              </w:rPr>
              <w:t xml:space="preserve"> MSc</w:t>
            </w:r>
          </w:p>
          <w:p w14:paraId="49EA3BE5" w14:textId="43642DB1" w:rsidR="0015457C" w:rsidRPr="00104A5C" w:rsidRDefault="0015457C">
            <w:pPr>
              <w:pStyle w:val="Tabelitekst11"/>
              <w:widowControl w:val="0"/>
              <w:spacing w:line="276" w:lineRule="auto"/>
              <w:rPr>
                <w:rFonts w:ascii="Calibri" w:hAnsi="Calibri" w:cs="Calibri"/>
                <w:i/>
                <w:iCs/>
                <w:sz w:val="20"/>
                <w:szCs w:val="20"/>
                <w:lang w:eastAsia="en-US"/>
              </w:rPr>
            </w:pPr>
            <w:r w:rsidRPr="0015457C">
              <w:rPr>
                <w:rFonts w:ascii="Calibri" w:hAnsi="Calibri" w:cs="Calibri"/>
                <w:sz w:val="20"/>
                <w:szCs w:val="20"/>
                <w:lang w:eastAsia="en-US"/>
              </w:rPr>
              <w:t>Teele Kaljurand</w:t>
            </w:r>
            <w:r>
              <w:rPr>
                <w:rFonts w:ascii="Calibri" w:hAnsi="Calibri" w:cs="Calibri"/>
                <w:i/>
                <w:iCs/>
                <w:sz w:val="20"/>
                <w:szCs w:val="20"/>
                <w:lang w:eastAsia="en-US"/>
              </w:rPr>
              <w:t>, MSc</w:t>
            </w:r>
          </w:p>
          <w:p w14:paraId="1DBD8273" w14:textId="301131A4" w:rsidR="00986095" w:rsidRPr="00104A5C" w:rsidRDefault="00986095">
            <w:pPr>
              <w:pStyle w:val="Tabelitekst11"/>
              <w:widowControl w:val="0"/>
              <w:spacing w:line="276" w:lineRule="auto"/>
              <w:rPr>
                <w:rFonts w:ascii="Calibri" w:hAnsi="Calibri" w:cs="Calibri"/>
                <w:sz w:val="20"/>
                <w:szCs w:val="20"/>
                <w:lang w:eastAsia="en-US"/>
              </w:rPr>
            </w:pPr>
            <w:r w:rsidRPr="00104A5C">
              <w:rPr>
                <w:rFonts w:ascii="Calibri" w:hAnsi="Calibri" w:cs="Calibri"/>
                <w:sz w:val="20"/>
                <w:szCs w:val="20"/>
                <w:lang w:eastAsia="en-US"/>
              </w:rPr>
              <w:t>Johanna Pauline Peeba,</w:t>
            </w:r>
            <w:r w:rsidRPr="00104A5C">
              <w:rPr>
                <w:rFonts w:ascii="Calibri" w:hAnsi="Calibri" w:cs="Calibri"/>
                <w:i/>
                <w:iCs/>
                <w:sz w:val="20"/>
                <w:szCs w:val="20"/>
                <w:lang w:eastAsia="en-US"/>
              </w:rPr>
              <w:t xml:space="preserve"> MSc</w:t>
            </w:r>
          </w:p>
          <w:p w14:paraId="4295D958"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4D9F9687" w14:textId="77777777">
        <w:tc>
          <w:tcPr>
            <w:tcW w:w="2375" w:type="dxa"/>
          </w:tcPr>
          <w:p w14:paraId="1F8BCB9E" w14:textId="77777777" w:rsidR="001A475B" w:rsidRPr="00104A5C" w:rsidRDefault="001A475B">
            <w:pPr>
              <w:pStyle w:val="Tabelitekst"/>
              <w:widowControl w:val="0"/>
              <w:spacing w:line="276" w:lineRule="auto"/>
              <w:jc w:val="both"/>
              <w:rPr>
                <w:rFonts w:ascii="Calibri" w:hAnsi="Calibri" w:cs="Calibri"/>
                <w:color w:val="C0C0C0"/>
                <w:sz w:val="20"/>
                <w:szCs w:val="20"/>
                <w:highlight w:val="yellow"/>
                <w:lang w:eastAsia="en-US"/>
              </w:rPr>
            </w:pPr>
          </w:p>
        </w:tc>
        <w:tc>
          <w:tcPr>
            <w:tcW w:w="7547" w:type="dxa"/>
          </w:tcPr>
          <w:p w14:paraId="510F28DD" w14:textId="77777777" w:rsidR="001A475B" w:rsidRPr="00104A5C" w:rsidRDefault="001A475B">
            <w:pPr>
              <w:pStyle w:val="Tabelitekst11"/>
              <w:widowControl w:val="0"/>
              <w:spacing w:line="276" w:lineRule="auto"/>
              <w:rPr>
                <w:rFonts w:ascii="Calibri" w:hAnsi="Calibri" w:cs="Calibri"/>
                <w:sz w:val="20"/>
                <w:szCs w:val="20"/>
                <w:lang w:eastAsia="en-US"/>
              </w:rPr>
            </w:pPr>
          </w:p>
        </w:tc>
      </w:tr>
      <w:tr w:rsidR="001A475B" w:rsidRPr="00104A5C" w14:paraId="6AE568DA" w14:textId="77777777">
        <w:tc>
          <w:tcPr>
            <w:tcW w:w="2375" w:type="dxa"/>
          </w:tcPr>
          <w:p w14:paraId="7E5E96A0" w14:textId="77777777" w:rsidR="001A475B" w:rsidRPr="00104A5C" w:rsidRDefault="0009452B">
            <w:pPr>
              <w:pStyle w:val="Tabelitekst"/>
              <w:widowControl w:val="0"/>
              <w:spacing w:line="276" w:lineRule="auto"/>
              <w:jc w:val="left"/>
              <w:rPr>
                <w:rFonts w:ascii="Calibri" w:hAnsi="Calibri" w:cs="Calibri"/>
                <w:color w:val="C0C0C0"/>
                <w:sz w:val="20"/>
                <w:szCs w:val="20"/>
              </w:rPr>
            </w:pPr>
            <w:r w:rsidRPr="00104A5C">
              <w:rPr>
                <w:rFonts w:ascii="Calibri" w:hAnsi="Calibri" w:cs="Calibri"/>
                <w:color w:val="C0C0C0"/>
                <w:sz w:val="20"/>
                <w:szCs w:val="20"/>
              </w:rPr>
              <w:t>KMH eelhinnangu vastutav koostaja</w:t>
            </w:r>
          </w:p>
        </w:tc>
        <w:tc>
          <w:tcPr>
            <w:tcW w:w="7547" w:type="dxa"/>
          </w:tcPr>
          <w:p w14:paraId="0DC5734F" w14:textId="77777777" w:rsidR="001A475B" w:rsidRPr="00104A5C" w:rsidRDefault="0009452B">
            <w:pPr>
              <w:pStyle w:val="Tabelitekst11"/>
              <w:widowControl w:val="0"/>
              <w:rPr>
                <w:rFonts w:ascii="Calibri" w:hAnsi="Calibri" w:cs="Calibri"/>
                <w:sz w:val="20"/>
                <w:szCs w:val="20"/>
              </w:rPr>
            </w:pPr>
            <w:r w:rsidRPr="00104A5C">
              <w:rPr>
                <w:rFonts w:ascii="Calibri" w:hAnsi="Calibri" w:cs="Calibri"/>
                <w:sz w:val="20"/>
                <w:szCs w:val="20"/>
              </w:rPr>
              <w:t xml:space="preserve">Toomas Pallo, </w:t>
            </w:r>
            <w:r w:rsidRPr="00104A5C">
              <w:rPr>
                <w:rFonts w:ascii="Calibri" w:hAnsi="Calibri" w:cs="Calibri"/>
                <w:i/>
                <w:sz w:val="20"/>
                <w:szCs w:val="20"/>
              </w:rPr>
              <w:t xml:space="preserve">MSc, </w:t>
            </w:r>
            <w:r w:rsidRPr="00104A5C">
              <w:rPr>
                <w:rFonts w:ascii="Calibri" w:hAnsi="Calibri" w:cs="Calibri"/>
                <w:sz w:val="20"/>
                <w:szCs w:val="20"/>
              </w:rPr>
              <w:t xml:space="preserve">KMH litsents nr KMH0090 </w:t>
            </w:r>
          </w:p>
        </w:tc>
      </w:tr>
      <w:tr w:rsidR="001A475B" w:rsidRPr="00104A5C" w14:paraId="2A62B95F" w14:textId="77777777">
        <w:tc>
          <w:tcPr>
            <w:tcW w:w="2375" w:type="dxa"/>
          </w:tcPr>
          <w:p w14:paraId="7DF45426" w14:textId="77777777" w:rsidR="001A475B" w:rsidRPr="00104A5C" w:rsidRDefault="001A475B">
            <w:pPr>
              <w:pStyle w:val="Tabelitekst"/>
              <w:widowControl w:val="0"/>
              <w:spacing w:line="276" w:lineRule="auto"/>
              <w:jc w:val="both"/>
              <w:rPr>
                <w:rFonts w:ascii="Calibri" w:hAnsi="Calibri" w:cs="Calibri"/>
                <w:color w:val="C0C0C0"/>
                <w:sz w:val="20"/>
                <w:szCs w:val="20"/>
                <w:highlight w:val="yellow"/>
                <w:lang w:eastAsia="en-US"/>
              </w:rPr>
            </w:pPr>
          </w:p>
        </w:tc>
        <w:tc>
          <w:tcPr>
            <w:tcW w:w="7547" w:type="dxa"/>
          </w:tcPr>
          <w:p w14:paraId="214D37CF" w14:textId="77777777" w:rsidR="001A475B" w:rsidRPr="00104A5C" w:rsidRDefault="001A475B">
            <w:pPr>
              <w:pStyle w:val="Tabelitekst11"/>
              <w:widowControl w:val="0"/>
              <w:spacing w:line="276" w:lineRule="auto"/>
              <w:rPr>
                <w:rFonts w:ascii="Calibri" w:hAnsi="Calibri" w:cs="Calibri"/>
                <w:sz w:val="20"/>
                <w:szCs w:val="20"/>
                <w:highlight w:val="yellow"/>
                <w:lang w:eastAsia="en-US"/>
              </w:rPr>
            </w:pPr>
          </w:p>
        </w:tc>
      </w:tr>
      <w:tr w:rsidR="001A475B" w:rsidRPr="00104A5C" w14:paraId="74B8B563" w14:textId="77777777">
        <w:tc>
          <w:tcPr>
            <w:tcW w:w="2375" w:type="dxa"/>
          </w:tcPr>
          <w:p w14:paraId="286E3BB1" w14:textId="77777777" w:rsidR="001A475B" w:rsidRPr="00104A5C" w:rsidRDefault="001A475B">
            <w:pPr>
              <w:pStyle w:val="Tabelitekst"/>
              <w:widowControl w:val="0"/>
              <w:spacing w:line="276" w:lineRule="auto"/>
              <w:jc w:val="both"/>
              <w:rPr>
                <w:rFonts w:ascii="Calibri" w:hAnsi="Calibri" w:cs="Calibri"/>
                <w:color w:val="C0C0C0"/>
                <w:sz w:val="20"/>
                <w:szCs w:val="20"/>
                <w:highlight w:val="yellow"/>
                <w:lang w:eastAsia="en-US"/>
              </w:rPr>
            </w:pPr>
          </w:p>
        </w:tc>
        <w:tc>
          <w:tcPr>
            <w:tcW w:w="7547" w:type="dxa"/>
          </w:tcPr>
          <w:p w14:paraId="27F4C866" w14:textId="77777777" w:rsidR="001A475B" w:rsidRPr="00104A5C" w:rsidRDefault="001A475B">
            <w:pPr>
              <w:pStyle w:val="Tabelitekst11"/>
              <w:widowControl w:val="0"/>
              <w:spacing w:line="276" w:lineRule="auto"/>
              <w:rPr>
                <w:rFonts w:ascii="Calibri" w:hAnsi="Calibri" w:cs="Calibri"/>
                <w:sz w:val="20"/>
                <w:szCs w:val="20"/>
                <w:highlight w:val="yellow"/>
                <w:lang w:eastAsia="en-US"/>
              </w:rPr>
            </w:pPr>
          </w:p>
        </w:tc>
      </w:tr>
      <w:tr w:rsidR="001A475B" w:rsidRPr="00104A5C" w14:paraId="40800FD3" w14:textId="77777777">
        <w:tc>
          <w:tcPr>
            <w:tcW w:w="2375" w:type="dxa"/>
          </w:tcPr>
          <w:p w14:paraId="6D1389FA" w14:textId="77777777" w:rsidR="001A475B" w:rsidRPr="00104A5C" w:rsidRDefault="001A475B">
            <w:pPr>
              <w:pStyle w:val="Tabelitekst"/>
              <w:widowControl w:val="0"/>
              <w:spacing w:line="276" w:lineRule="auto"/>
              <w:jc w:val="both"/>
              <w:rPr>
                <w:rFonts w:ascii="Calibri" w:hAnsi="Calibri" w:cs="Calibri"/>
                <w:color w:val="C0C0C0"/>
                <w:sz w:val="20"/>
                <w:szCs w:val="20"/>
                <w:highlight w:val="yellow"/>
                <w:lang w:eastAsia="en-US"/>
              </w:rPr>
            </w:pPr>
          </w:p>
        </w:tc>
        <w:tc>
          <w:tcPr>
            <w:tcW w:w="7547" w:type="dxa"/>
          </w:tcPr>
          <w:p w14:paraId="21A13522" w14:textId="77777777" w:rsidR="001A475B" w:rsidRPr="00104A5C" w:rsidRDefault="001A475B">
            <w:pPr>
              <w:pStyle w:val="Tabelitekst11"/>
              <w:widowControl w:val="0"/>
              <w:spacing w:line="276" w:lineRule="auto"/>
              <w:rPr>
                <w:rFonts w:ascii="Calibri" w:hAnsi="Calibri" w:cs="Calibri"/>
                <w:sz w:val="20"/>
                <w:szCs w:val="20"/>
                <w:highlight w:val="yellow"/>
                <w:lang w:eastAsia="en-US"/>
              </w:rPr>
            </w:pPr>
          </w:p>
        </w:tc>
      </w:tr>
      <w:tr w:rsidR="001A475B" w:rsidRPr="00104A5C" w14:paraId="295BA3DA" w14:textId="77777777">
        <w:tc>
          <w:tcPr>
            <w:tcW w:w="2375" w:type="dxa"/>
          </w:tcPr>
          <w:p w14:paraId="0BEBED85" w14:textId="77777777" w:rsidR="001A475B" w:rsidRPr="00104A5C" w:rsidRDefault="001A475B">
            <w:pPr>
              <w:pStyle w:val="Tabelitekst"/>
              <w:widowControl w:val="0"/>
              <w:spacing w:line="276" w:lineRule="auto"/>
              <w:jc w:val="both"/>
              <w:rPr>
                <w:rFonts w:ascii="Calibri" w:hAnsi="Calibri" w:cs="Calibri"/>
                <w:color w:val="C0C0C0"/>
                <w:sz w:val="20"/>
                <w:szCs w:val="20"/>
                <w:highlight w:val="yellow"/>
                <w:lang w:eastAsia="en-US"/>
              </w:rPr>
            </w:pPr>
          </w:p>
        </w:tc>
        <w:tc>
          <w:tcPr>
            <w:tcW w:w="7547" w:type="dxa"/>
          </w:tcPr>
          <w:p w14:paraId="7503AEF3" w14:textId="77777777" w:rsidR="001A475B" w:rsidRPr="00104A5C" w:rsidRDefault="001A475B">
            <w:pPr>
              <w:pStyle w:val="Tabelitekst11"/>
              <w:widowControl w:val="0"/>
              <w:spacing w:line="276" w:lineRule="auto"/>
              <w:rPr>
                <w:rFonts w:ascii="Calibri" w:hAnsi="Calibri" w:cs="Calibri"/>
                <w:sz w:val="20"/>
                <w:szCs w:val="20"/>
                <w:highlight w:val="yellow"/>
                <w:lang w:eastAsia="en-US"/>
              </w:rPr>
            </w:pPr>
          </w:p>
        </w:tc>
      </w:tr>
      <w:tr w:rsidR="001A475B" w:rsidRPr="00104A5C" w14:paraId="58228F20" w14:textId="77777777">
        <w:tc>
          <w:tcPr>
            <w:tcW w:w="2375" w:type="dxa"/>
          </w:tcPr>
          <w:p w14:paraId="3BA9BA89" w14:textId="77777777" w:rsidR="001A475B" w:rsidRPr="00104A5C" w:rsidRDefault="001A475B">
            <w:pPr>
              <w:pStyle w:val="Tabelitekst"/>
              <w:widowControl w:val="0"/>
              <w:spacing w:line="276" w:lineRule="auto"/>
              <w:jc w:val="both"/>
              <w:rPr>
                <w:rFonts w:ascii="Calibri" w:hAnsi="Calibri" w:cs="Calibri"/>
                <w:color w:val="C0C0C0"/>
                <w:sz w:val="20"/>
                <w:szCs w:val="20"/>
                <w:highlight w:val="yellow"/>
                <w:lang w:eastAsia="en-US"/>
              </w:rPr>
            </w:pPr>
          </w:p>
        </w:tc>
        <w:tc>
          <w:tcPr>
            <w:tcW w:w="7547" w:type="dxa"/>
          </w:tcPr>
          <w:p w14:paraId="7965F986" w14:textId="77777777" w:rsidR="001A475B" w:rsidRPr="00104A5C" w:rsidRDefault="001A475B">
            <w:pPr>
              <w:pStyle w:val="Tabelitekst11"/>
              <w:widowControl w:val="0"/>
              <w:spacing w:line="276" w:lineRule="auto"/>
              <w:rPr>
                <w:rFonts w:ascii="Calibri" w:hAnsi="Calibri" w:cs="Calibri"/>
                <w:sz w:val="20"/>
                <w:szCs w:val="20"/>
                <w:highlight w:val="yellow"/>
                <w:lang w:eastAsia="en-US"/>
              </w:rPr>
            </w:pPr>
          </w:p>
        </w:tc>
      </w:tr>
      <w:tr w:rsidR="001A475B" w:rsidRPr="00104A5C" w14:paraId="1CFCD51A" w14:textId="77777777">
        <w:tc>
          <w:tcPr>
            <w:tcW w:w="2375" w:type="dxa"/>
          </w:tcPr>
          <w:p w14:paraId="40D9ABCC" w14:textId="77777777" w:rsidR="001A475B" w:rsidRPr="00104A5C" w:rsidRDefault="001A475B">
            <w:pPr>
              <w:pStyle w:val="Tabelitekst"/>
              <w:widowControl w:val="0"/>
              <w:spacing w:line="276" w:lineRule="auto"/>
              <w:jc w:val="both"/>
              <w:rPr>
                <w:rFonts w:ascii="Calibri" w:hAnsi="Calibri" w:cs="Calibri"/>
                <w:color w:val="C0C0C0"/>
                <w:sz w:val="20"/>
                <w:szCs w:val="20"/>
                <w:highlight w:val="yellow"/>
                <w:lang w:eastAsia="en-US"/>
              </w:rPr>
            </w:pPr>
          </w:p>
        </w:tc>
        <w:tc>
          <w:tcPr>
            <w:tcW w:w="7547" w:type="dxa"/>
          </w:tcPr>
          <w:p w14:paraId="79A07D88" w14:textId="77777777" w:rsidR="001A475B" w:rsidRPr="00104A5C" w:rsidRDefault="001A475B" w:rsidP="00E26EFD">
            <w:pPr>
              <w:pStyle w:val="Tabelitekst11"/>
              <w:widowControl w:val="0"/>
              <w:spacing w:line="276" w:lineRule="auto"/>
              <w:rPr>
                <w:rFonts w:ascii="Calibri" w:hAnsi="Calibri" w:cs="Calibri"/>
                <w:sz w:val="20"/>
                <w:szCs w:val="20"/>
                <w:highlight w:val="yellow"/>
                <w:lang w:eastAsia="en-US"/>
              </w:rPr>
            </w:pPr>
          </w:p>
        </w:tc>
      </w:tr>
      <w:tr w:rsidR="001A475B" w:rsidRPr="00104A5C" w14:paraId="6FFD56EC" w14:textId="77777777">
        <w:tc>
          <w:tcPr>
            <w:tcW w:w="2375" w:type="dxa"/>
          </w:tcPr>
          <w:p w14:paraId="2A880251" w14:textId="77777777" w:rsidR="001A475B" w:rsidRPr="00104A5C" w:rsidRDefault="0009452B">
            <w:pPr>
              <w:pStyle w:val="Tabelitekst"/>
              <w:widowControl w:val="0"/>
              <w:spacing w:line="276" w:lineRule="auto"/>
              <w:jc w:val="both"/>
              <w:rPr>
                <w:rFonts w:ascii="Calibri" w:hAnsi="Calibri" w:cs="Calibri"/>
                <w:color w:val="C0C0C0"/>
                <w:sz w:val="20"/>
                <w:szCs w:val="20"/>
                <w:lang w:eastAsia="en-US"/>
              </w:rPr>
            </w:pPr>
            <w:r w:rsidRPr="00104A5C">
              <w:rPr>
                <w:rFonts w:ascii="Calibri" w:hAnsi="Calibri" w:cs="Calibri"/>
                <w:color w:val="C0C0C0"/>
                <w:sz w:val="20"/>
                <w:szCs w:val="20"/>
                <w:lang w:eastAsia="en-US"/>
              </w:rPr>
              <w:t>Kasutustingimused</w:t>
            </w:r>
          </w:p>
        </w:tc>
        <w:tc>
          <w:tcPr>
            <w:tcW w:w="7547" w:type="dxa"/>
          </w:tcPr>
          <w:p w14:paraId="3ECD95EC" w14:textId="77777777" w:rsidR="001A475B" w:rsidRPr="00104A5C" w:rsidRDefault="0009452B" w:rsidP="00E26EFD">
            <w:pPr>
              <w:pStyle w:val="NoSpacing1"/>
              <w:widowControl w:val="0"/>
              <w:spacing w:line="276" w:lineRule="auto"/>
              <w:rPr>
                <w:rFonts w:ascii="Calibri" w:hAnsi="Calibri" w:cs="Calibri"/>
                <w:sz w:val="20"/>
                <w:szCs w:val="20"/>
              </w:rPr>
            </w:pPr>
            <w:r w:rsidRPr="00104A5C">
              <w:rPr>
                <w:rFonts w:ascii="Calibri" w:hAnsi="Calibri" w:cs="Calibri"/>
                <w:sz w:val="20"/>
                <w:szCs w:val="20"/>
              </w:rPr>
              <w:t>© Käesolev aruanne on koostatud ja esitatud kasutamiseks tervikuna.</w:t>
            </w:r>
          </w:p>
        </w:tc>
      </w:tr>
      <w:tr w:rsidR="001A475B" w:rsidRPr="00104A5C" w14:paraId="0FECEA03" w14:textId="77777777">
        <w:tc>
          <w:tcPr>
            <w:tcW w:w="2375" w:type="dxa"/>
          </w:tcPr>
          <w:p w14:paraId="64FC93EB"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48C385B2" w14:textId="77777777" w:rsidR="001A475B" w:rsidRPr="00104A5C" w:rsidRDefault="0009452B" w:rsidP="00E26EFD">
            <w:pPr>
              <w:pStyle w:val="NoSpacing1"/>
              <w:widowControl w:val="0"/>
              <w:spacing w:line="276" w:lineRule="auto"/>
              <w:rPr>
                <w:rFonts w:ascii="Calibri" w:hAnsi="Calibri" w:cs="Calibri"/>
                <w:sz w:val="20"/>
                <w:szCs w:val="20"/>
              </w:rPr>
            </w:pPr>
            <w:r w:rsidRPr="00104A5C">
              <w:rPr>
                <w:rFonts w:ascii="Calibri" w:hAnsi="Calibri" w:cs="Calibri"/>
                <w:sz w:val="20"/>
                <w:szCs w:val="20"/>
              </w:rPr>
              <w:t>Aruandes ja selle lisades esitatud kaardid, joonised, arvutused on autoriõiguse objekt ning selle kasutamisel tuleb järgida autoriõiguse seaduses sätestatud korda.</w:t>
            </w:r>
          </w:p>
        </w:tc>
      </w:tr>
      <w:tr w:rsidR="001A475B" w:rsidRPr="00104A5C" w14:paraId="081E9B35" w14:textId="77777777">
        <w:trPr>
          <w:trHeight w:val="309"/>
        </w:trPr>
        <w:tc>
          <w:tcPr>
            <w:tcW w:w="2375" w:type="dxa"/>
          </w:tcPr>
          <w:p w14:paraId="0EDA4198" w14:textId="77777777" w:rsidR="001A475B" w:rsidRPr="00104A5C" w:rsidRDefault="001A475B">
            <w:pPr>
              <w:pStyle w:val="Tabelitekst"/>
              <w:widowControl w:val="0"/>
              <w:spacing w:line="276" w:lineRule="auto"/>
              <w:jc w:val="both"/>
              <w:rPr>
                <w:rFonts w:ascii="Calibri" w:hAnsi="Calibri" w:cs="Calibri"/>
                <w:color w:val="C0C0C0"/>
                <w:sz w:val="20"/>
                <w:szCs w:val="20"/>
                <w:lang w:eastAsia="en-US"/>
              </w:rPr>
            </w:pPr>
          </w:p>
        </w:tc>
        <w:tc>
          <w:tcPr>
            <w:tcW w:w="7547" w:type="dxa"/>
          </w:tcPr>
          <w:p w14:paraId="66132927" w14:textId="77777777" w:rsidR="001A475B" w:rsidRPr="00104A5C" w:rsidRDefault="0009452B" w:rsidP="00E26EFD">
            <w:pPr>
              <w:pStyle w:val="NoSpacing1"/>
              <w:widowControl w:val="0"/>
              <w:spacing w:line="276" w:lineRule="auto"/>
              <w:rPr>
                <w:rFonts w:ascii="Calibri" w:hAnsi="Calibri" w:cs="Calibri"/>
                <w:sz w:val="20"/>
                <w:szCs w:val="20"/>
              </w:rPr>
            </w:pPr>
            <w:r w:rsidRPr="00104A5C">
              <w:rPr>
                <w:rFonts w:ascii="Calibri" w:hAnsi="Calibri" w:cs="Calibri"/>
                <w:sz w:val="20"/>
                <w:szCs w:val="20"/>
              </w:rPr>
              <w:t>Aruandes toodud info kasutamine õppe- ja mitteärilistel eesmärkidel on lubatud, kui viidatakse algallikale. Andmete kasutamisel tuleb viidata nende algallikale.</w:t>
            </w:r>
          </w:p>
        </w:tc>
      </w:tr>
    </w:tbl>
    <w:p w14:paraId="1934F229" w14:textId="77777777" w:rsidR="001A475B" w:rsidRPr="00104A5C" w:rsidRDefault="001A475B" w:rsidP="00F70DA6">
      <w:pPr>
        <w:pStyle w:val="TOC1"/>
        <w:rPr>
          <w:highlight w:val="yellow"/>
        </w:rPr>
        <w:sectPr w:rsidR="001A475B" w:rsidRPr="00104A5C">
          <w:headerReference w:type="even" r:id="rId10"/>
          <w:headerReference w:type="default" r:id="rId11"/>
          <w:footerReference w:type="even" r:id="rId12"/>
          <w:footerReference w:type="default" r:id="rId13"/>
          <w:headerReference w:type="first" r:id="rId14"/>
          <w:footerReference w:type="first" r:id="rId15"/>
          <w:pgSz w:w="12240" w:h="15840"/>
          <w:pgMar w:top="1134" w:right="1134" w:bottom="1191" w:left="1701" w:header="709" w:footer="709" w:gutter="0"/>
          <w:cols w:space="708"/>
          <w:formProt w:val="0"/>
          <w:titlePg/>
          <w:docGrid w:linePitch="360"/>
        </w:sectPr>
      </w:pPr>
    </w:p>
    <w:p w14:paraId="1F3AC153" w14:textId="77777777" w:rsidR="001A475B" w:rsidRPr="00104A5C" w:rsidRDefault="0009452B">
      <w:pPr>
        <w:spacing w:before="240" w:after="360" w:line="276" w:lineRule="auto"/>
        <w:rPr>
          <w:rFonts w:cs="Calibri"/>
          <w:b/>
          <w:caps/>
          <w:color w:val="727A35"/>
          <w:sz w:val="32"/>
          <w:szCs w:val="32"/>
        </w:rPr>
      </w:pPr>
      <w:r w:rsidRPr="00104A5C">
        <w:rPr>
          <w:rFonts w:cs="Calibri"/>
          <w:b/>
          <w:caps/>
          <w:color w:val="727A35"/>
          <w:sz w:val="32"/>
          <w:szCs w:val="32"/>
        </w:rPr>
        <w:lastRenderedPageBreak/>
        <w:t>Sisukord</w:t>
      </w:r>
    </w:p>
    <w:sdt>
      <w:sdtPr>
        <w:rPr>
          <w:highlight w:val="yellow"/>
        </w:rPr>
        <w:id w:val="256178499"/>
        <w:docPartObj>
          <w:docPartGallery w:val="Table of Contents"/>
          <w:docPartUnique/>
        </w:docPartObj>
      </w:sdtPr>
      <w:sdtEndPr/>
      <w:sdtContent>
        <w:p w14:paraId="75E9D9B0" w14:textId="5A4DFE49" w:rsidR="00E536C4" w:rsidRDefault="0009452B">
          <w:pPr>
            <w:pStyle w:val="TOC1"/>
            <w:rPr>
              <w:rFonts w:asciiTheme="minorHAnsi" w:eastAsiaTheme="minorEastAsia" w:hAnsiTheme="minorHAnsi" w:cstheme="minorBidi"/>
              <w:b w:val="0"/>
              <w:smallCaps w:val="0"/>
              <w:noProof/>
              <w:color w:val="auto"/>
              <w:kern w:val="2"/>
              <w:sz w:val="24"/>
              <w:szCs w:val="24"/>
              <w:lang w:eastAsia="et-EE"/>
              <w14:ligatures w14:val="standardContextual"/>
            </w:rPr>
          </w:pPr>
          <w:r w:rsidRPr="00104A5C">
            <w:rPr>
              <w:highlight w:val="yellow"/>
            </w:rPr>
            <w:fldChar w:fldCharType="begin"/>
          </w:r>
          <w:r w:rsidRPr="00104A5C">
            <w:rPr>
              <w:rStyle w:val="IndexLink"/>
              <w:webHidden/>
              <w:highlight w:val="yellow"/>
            </w:rPr>
            <w:instrText xml:space="preserve"> TOC \z \o "1-4" \u \h</w:instrText>
          </w:r>
          <w:r w:rsidRPr="00104A5C">
            <w:rPr>
              <w:rStyle w:val="IndexLink"/>
              <w:highlight w:val="yellow"/>
            </w:rPr>
            <w:fldChar w:fldCharType="separate"/>
          </w:r>
          <w:hyperlink w:anchor="_Toc166142427" w:history="1">
            <w:r w:rsidR="00E536C4" w:rsidRPr="008058D4">
              <w:rPr>
                <w:rStyle w:val="Hyperlink"/>
                <w:noProof/>
              </w:rPr>
              <w:t>1.</w:t>
            </w:r>
            <w:r w:rsidR="00E536C4">
              <w:rPr>
                <w:rFonts w:asciiTheme="minorHAnsi" w:eastAsiaTheme="minorEastAsia" w:hAnsiTheme="minorHAnsi" w:cstheme="minorBidi"/>
                <w:b w:val="0"/>
                <w:smallCaps w:val="0"/>
                <w:noProof/>
                <w:color w:val="auto"/>
                <w:kern w:val="2"/>
                <w:sz w:val="24"/>
                <w:szCs w:val="24"/>
                <w:lang w:eastAsia="et-EE"/>
                <w14:ligatures w14:val="standardContextual"/>
              </w:rPr>
              <w:tab/>
            </w:r>
            <w:r w:rsidR="00E536C4" w:rsidRPr="008058D4">
              <w:rPr>
                <w:rStyle w:val="Hyperlink"/>
                <w:noProof/>
              </w:rPr>
              <w:t>Sissejuhatus</w:t>
            </w:r>
            <w:r w:rsidR="00E536C4">
              <w:rPr>
                <w:noProof/>
                <w:webHidden/>
              </w:rPr>
              <w:tab/>
            </w:r>
            <w:r w:rsidR="00E536C4">
              <w:rPr>
                <w:noProof/>
                <w:webHidden/>
              </w:rPr>
              <w:fldChar w:fldCharType="begin"/>
            </w:r>
            <w:r w:rsidR="00E536C4">
              <w:rPr>
                <w:noProof/>
                <w:webHidden/>
              </w:rPr>
              <w:instrText xml:space="preserve"> PAGEREF _Toc166142427 \h </w:instrText>
            </w:r>
            <w:r w:rsidR="00E536C4">
              <w:rPr>
                <w:noProof/>
                <w:webHidden/>
              </w:rPr>
            </w:r>
            <w:r w:rsidR="00E536C4">
              <w:rPr>
                <w:noProof/>
                <w:webHidden/>
              </w:rPr>
              <w:fldChar w:fldCharType="separate"/>
            </w:r>
            <w:r w:rsidR="00245909">
              <w:rPr>
                <w:noProof/>
                <w:webHidden/>
              </w:rPr>
              <w:t>4</w:t>
            </w:r>
            <w:r w:rsidR="00E536C4">
              <w:rPr>
                <w:noProof/>
                <w:webHidden/>
              </w:rPr>
              <w:fldChar w:fldCharType="end"/>
            </w:r>
          </w:hyperlink>
        </w:p>
        <w:p w14:paraId="27513EF5" w14:textId="6E1CA8C8" w:rsidR="00E536C4" w:rsidRDefault="00245909">
          <w:pPr>
            <w:pStyle w:val="TOC1"/>
            <w:rPr>
              <w:rFonts w:asciiTheme="minorHAnsi" w:eastAsiaTheme="minorEastAsia" w:hAnsiTheme="minorHAnsi" w:cstheme="minorBidi"/>
              <w:b w:val="0"/>
              <w:smallCaps w:val="0"/>
              <w:noProof/>
              <w:color w:val="auto"/>
              <w:kern w:val="2"/>
              <w:sz w:val="24"/>
              <w:szCs w:val="24"/>
              <w:lang w:eastAsia="et-EE"/>
              <w14:ligatures w14:val="standardContextual"/>
            </w:rPr>
          </w:pPr>
          <w:hyperlink w:anchor="_Toc166142428" w:history="1">
            <w:r w:rsidR="00E536C4" w:rsidRPr="008058D4">
              <w:rPr>
                <w:rStyle w:val="Hyperlink"/>
                <w:noProof/>
              </w:rPr>
              <w:t>2.</w:t>
            </w:r>
            <w:r w:rsidR="00E536C4">
              <w:rPr>
                <w:rFonts w:asciiTheme="minorHAnsi" w:eastAsiaTheme="minorEastAsia" w:hAnsiTheme="minorHAnsi" w:cstheme="minorBidi"/>
                <w:b w:val="0"/>
                <w:smallCaps w:val="0"/>
                <w:noProof/>
                <w:color w:val="auto"/>
                <w:kern w:val="2"/>
                <w:sz w:val="24"/>
                <w:szCs w:val="24"/>
                <w:lang w:eastAsia="et-EE"/>
                <w14:ligatures w14:val="standardContextual"/>
              </w:rPr>
              <w:tab/>
            </w:r>
            <w:r w:rsidR="00E536C4" w:rsidRPr="008058D4">
              <w:rPr>
                <w:rStyle w:val="Hyperlink"/>
                <w:noProof/>
              </w:rPr>
              <w:t>Kavandatav tegevus</w:t>
            </w:r>
            <w:r w:rsidR="00E536C4">
              <w:rPr>
                <w:noProof/>
                <w:webHidden/>
              </w:rPr>
              <w:tab/>
            </w:r>
            <w:r w:rsidR="00E536C4">
              <w:rPr>
                <w:noProof/>
                <w:webHidden/>
              </w:rPr>
              <w:fldChar w:fldCharType="begin"/>
            </w:r>
            <w:r w:rsidR="00E536C4">
              <w:rPr>
                <w:noProof/>
                <w:webHidden/>
              </w:rPr>
              <w:instrText xml:space="preserve"> PAGEREF _Toc166142428 \h </w:instrText>
            </w:r>
            <w:r w:rsidR="00E536C4">
              <w:rPr>
                <w:noProof/>
                <w:webHidden/>
              </w:rPr>
            </w:r>
            <w:r w:rsidR="00E536C4">
              <w:rPr>
                <w:noProof/>
                <w:webHidden/>
              </w:rPr>
              <w:fldChar w:fldCharType="separate"/>
            </w:r>
            <w:r>
              <w:rPr>
                <w:noProof/>
                <w:webHidden/>
              </w:rPr>
              <w:t>5</w:t>
            </w:r>
            <w:r w:rsidR="00E536C4">
              <w:rPr>
                <w:noProof/>
                <w:webHidden/>
              </w:rPr>
              <w:fldChar w:fldCharType="end"/>
            </w:r>
          </w:hyperlink>
        </w:p>
        <w:p w14:paraId="72E906F5" w14:textId="4E641234"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29" w:history="1">
            <w:r w:rsidR="00E536C4" w:rsidRPr="008058D4">
              <w:rPr>
                <w:rStyle w:val="Hyperlink"/>
                <w:noProof/>
              </w:rPr>
              <w:t>2.1</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Lainemurdja- kai olemasolev olukord</w:t>
            </w:r>
            <w:r w:rsidR="00E536C4">
              <w:rPr>
                <w:noProof/>
                <w:webHidden/>
              </w:rPr>
              <w:tab/>
            </w:r>
            <w:r w:rsidR="00E536C4">
              <w:rPr>
                <w:noProof/>
                <w:webHidden/>
              </w:rPr>
              <w:fldChar w:fldCharType="begin"/>
            </w:r>
            <w:r w:rsidR="00E536C4">
              <w:rPr>
                <w:noProof/>
                <w:webHidden/>
              </w:rPr>
              <w:instrText xml:space="preserve"> PAGEREF _Toc166142429 \h </w:instrText>
            </w:r>
            <w:r w:rsidR="00E536C4">
              <w:rPr>
                <w:noProof/>
                <w:webHidden/>
              </w:rPr>
            </w:r>
            <w:r w:rsidR="00E536C4">
              <w:rPr>
                <w:noProof/>
                <w:webHidden/>
              </w:rPr>
              <w:fldChar w:fldCharType="separate"/>
            </w:r>
            <w:r>
              <w:rPr>
                <w:noProof/>
                <w:webHidden/>
              </w:rPr>
              <w:t>5</w:t>
            </w:r>
            <w:r w:rsidR="00E536C4">
              <w:rPr>
                <w:noProof/>
                <w:webHidden/>
              </w:rPr>
              <w:fldChar w:fldCharType="end"/>
            </w:r>
          </w:hyperlink>
        </w:p>
        <w:p w14:paraId="70BCC98E" w14:textId="5F5ADC67"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30" w:history="1">
            <w:r w:rsidR="00E536C4" w:rsidRPr="008058D4">
              <w:rPr>
                <w:rStyle w:val="Hyperlink"/>
                <w:noProof/>
              </w:rPr>
              <w:t>2.2</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Kavandatav tegevus</w:t>
            </w:r>
            <w:r w:rsidR="00E536C4">
              <w:rPr>
                <w:noProof/>
                <w:webHidden/>
              </w:rPr>
              <w:tab/>
            </w:r>
            <w:r w:rsidR="00E536C4">
              <w:rPr>
                <w:noProof/>
                <w:webHidden/>
              </w:rPr>
              <w:fldChar w:fldCharType="begin"/>
            </w:r>
            <w:r w:rsidR="00E536C4">
              <w:rPr>
                <w:noProof/>
                <w:webHidden/>
              </w:rPr>
              <w:instrText xml:space="preserve"> PAGEREF _Toc166142430 \h </w:instrText>
            </w:r>
            <w:r w:rsidR="00E536C4">
              <w:rPr>
                <w:noProof/>
                <w:webHidden/>
              </w:rPr>
            </w:r>
            <w:r w:rsidR="00E536C4">
              <w:rPr>
                <w:noProof/>
                <w:webHidden/>
              </w:rPr>
              <w:fldChar w:fldCharType="separate"/>
            </w:r>
            <w:r>
              <w:rPr>
                <w:noProof/>
                <w:webHidden/>
              </w:rPr>
              <w:t>6</w:t>
            </w:r>
            <w:r w:rsidR="00E536C4">
              <w:rPr>
                <w:noProof/>
                <w:webHidden/>
              </w:rPr>
              <w:fldChar w:fldCharType="end"/>
            </w:r>
          </w:hyperlink>
        </w:p>
        <w:p w14:paraId="158D43CD" w14:textId="4200C817" w:rsidR="00E536C4" w:rsidRDefault="00245909">
          <w:pPr>
            <w:pStyle w:val="TOC1"/>
            <w:rPr>
              <w:rFonts w:asciiTheme="minorHAnsi" w:eastAsiaTheme="minorEastAsia" w:hAnsiTheme="minorHAnsi" w:cstheme="minorBidi"/>
              <w:b w:val="0"/>
              <w:smallCaps w:val="0"/>
              <w:noProof/>
              <w:color w:val="auto"/>
              <w:kern w:val="2"/>
              <w:sz w:val="24"/>
              <w:szCs w:val="24"/>
              <w:lang w:eastAsia="et-EE"/>
              <w14:ligatures w14:val="standardContextual"/>
            </w:rPr>
          </w:pPr>
          <w:hyperlink w:anchor="_Toc166142431" w:history="1">
            <w:r w:rsidR="00E536C4" w:rsidRPr="008058D4">
              <w:rPr>
                <w:rStyle w:val="Hyperlink"/>
                <w:noProof/>
              </w:rPr>
              <w:t>3.</w:t>
            </w:r>
            <w:r w:rsidR="00E536C4">
              <w:rPr>
                <w:rFonts w:asciiTheme="minorHAnsi" w:eastAsiaTheme="minorEastAsia" w:hAnsiTheme="minorHAnsi" w:cstheme="minorBidi"/>
                <w:b w:val="0"/>
                <w:smallCaps w:val="0"/>
                <w:noProof/>
                <w:color w:val="auto"/>
                <w:kern w:val="2"/>
                <w:sz w:val="24"/>
                <w:szCs w:val="24"/>
                <w:lang w:eastAsia="et-EE"/>
                <w14:ligatures w14:val="standardContextual"/>
              </w:rPr>
              <w:tab/>
            </w:r>
            <w:r w:rsidR="00E536C4" w:rsidRPr="008058D4">
              <w:rPr>
                <w:rStyle w:val="Hyperlink"/>
                <w:noProof/>
              </w:rPr>
              <w:t>Kavandatava tegevuse keskkonna kirjeldus</w:t>
            </w:r>
            <w:r w:rsidR="00E536C4">
              <w:rPr>
                <w:noProof/>
                <w:webHidden/>
              </w:rPr>
              <w:tab/>
            </w:r>
            <w:r w:rsidR="00E536C4">
              <w:rPr>
                <w:noProof/>
                <w:webHidden/>
              </w:rPr>
              <w:fldChar w:fldCharType="begin"/>
            </w:r>
            <w:r w:rsidR="00E536C4">
              <w:rPr>
                <w:noProof/>
                <w:webHidden/>
              </w:rPr>
              <w:instrText xml:space="preserve"> PAGEREF _Toc166142431 \h </w:instrText>
            </w:r>
            <w:r w:rsidR="00E536C4">
              <w:rPr>
                <w:noProof/>
                <w:webHidden/>
              </w:rPr>
            </w:r>
            <w:r w:rsidR="00E536C4">
              <w:rPr>
                <w:noProof/>
                <w:webHidden/>
              </w:rPr>
              <w:fldChar w:fldCharType="separate"/>
            </w:r>
            <w:r>
              <w:rPr>
                <w:noProof/>
                <w:webHidden/>
              </w:rPr>
              <w:t>8</w:t>
            </w:r>
            <w:r w:rsidR="00E536C4">
              <w:rPr>
                <w:noProof/>
                <w:webHidden/>
              </w:rPr>
              <w:fldChar w:fldCharType="end"/>
            </w:r>
          </w:hyperlink>
        </w:p>
        <w:p w14:paraId="676EC2A6" w14:textId="7B5E9EE2"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32" w:history="1">
            <w:r w:rsidR="00E536C4" w:rsidRPr="008058D4">
              <w:rPr>
                <w:rStyle w:val="Hyperlink"/>
                <w:noProof/>
              </w:rPr>
              <w:t>3.1</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Asukoht</w:t>
            </w:r>
            <w:r w:rsidR="00E536C4">
              <w:rPr>
                <w:noProof/>
                <w:webHidden/>
              </w:rPr>
              <w:tab/>
            </w:r>
            <w:r w:rsidR="00E536C4">
              <w:rPr>
                <w:noProof/>
                <w:webHidden/>
              </w:rPr>
              <w:fldChar w:fldCharType="begin"/>
            </w:r>
            <w:r w:rsidR="00E536C4">
              <w:rPr>
                <w:noProof/>
                <w:webHidden/>
              </w:rPr>
              <w:instrText xml:space="preserve"> PAGEREF _Toc166142432 \h </w:instrText>
            </w:r>
            <w:r w:rsidR="00E536C4">
              <w:rPr>
                <w:noProof/>
                <w:webHidden/>
              </w:rPr>
            </w:r>
            <w:r w:rsidR="00E536C4">
              <w:rPr>
                <w:noProof/>
                <w:webHidden/>
              </w:rPr>
              <w:fldChar w:fldCharType="separate"/>
            </w:r>
            <w:r>
              <w:rPr>
                <w:noProof/>
                <w:webHidden/>
              </w:rPr>
              <w:t>8</w:t>
            </w:r>
            <w:r w:rsidR="00E536C4">
              <w:rPr>
                <w:noProof/>
                <w:webHidden/>
              </w:rPr>
              <w:fldChar w:fldCharType="end"/>
            </w:r>
          </w:hyperlink>
        </w:p>
        <w:p w14:paraId="1F2E3678" w14:textId="07A1D181"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33" w:history="1">
            <w:r w:rsidR="00E536C4" w:rsidRPr="008058D4">
              <w:rPr>
                <w:rStyle w:val="Hyperlink"/>
                <w:rFonts w:ascii="Arial" w:hAnsi="Arial"/>
                <w:noProof/>
                <w:lang w:eastAsia="en-GB"/>
              </w:rPr>
              <w:t>3.2</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Ala geoloogiline ehitus</w:t>
            </w:r>
            <w:r w:rsidR="00E536C4">
              <w:rPr>
                <w:noProof/>
                <w:webHidden/>
              </w:rPr>
              <w:tab/>
            </w:r>
            <w:r w:rsidR="00E536C4">
              <w:rPr>
                <w:noProof/>
                <w:webHidden/>
              </w:rPr>
              <w:fldChar w:fldCharType="begin"/>
            </w:r>
            <w:r w:rsidR="00E536C4">
              <w:rPr>
                <w:noProof/>
                <w:webHidden/>
              </w:rPr>
              <w:instrText xml:space="preserve"> PAGEREF _Toc166142433 \h </w:instrText>
            </w:r>
            <w:r w:rsidR="00E536C4">
              <w:rPr>
                <w:noProof/>
                <w:webHidden/>
              </w:rPr>
            </w:r>
            <w:r w:rsidR="00E536C4">
              <w:rPr>
                <w:noProof/>
                <w:webHidden/>
              </w:rPr>
              <w:fldChar w:fldCharType="separate"/>
            </w:r>
            <w:r>
              <w:rPr>
                <w:noProof/>
                <w:webHidden/>
              </w:rPr>
              <w:t>9</w:t>
            </w:r>
            <w:r w:rsidR="00E536C4">
              <w:rPr>
                <w:noProof/>
                <w:webHidden/>
              </w:rPr>
              <w:fldChar w:fldCharType="end"/>
            </w:r>
          </w:hyperlink>
        </w:p>
        <w:p w14:paraId="4AEC5D1B" w14:textId="1AF65FE7"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34" w:history="1">
            <w:r w:rsidR="00E536C4" w:rsidRPr="008058D4">
              <w:rPr>
                <w:rStyle w:val="Hyperlink"/>
                <w:rFonts w:ascii="Arial" w:hAnsi="Arial"/>
                <w:noProof/>
              </w:rPr>
              <w:t>3.3</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Hüdrometeoroloogilised tingimused</w:t>
            </w:r>
            <w:r w:rsidR="00E536C4">
              <w:rPr>
                <w:noProof/>
                <w:webHidden/>
              </w:rPr>
              <w:tab/>
            </w:r>
            <w:r w:rsidR="00E536C4">
              <w:rPr>
                <w:noProof/>
                <w:webHidden/>
              </w:rPr>
              <w:fldChar w:fldCharType="begin"/>
            </w:r>
            <w:r w:rsidR="00E536C4">
              <w:rPr>
                <w:noProof/>
                <w:webHidden/>
              </w:rPr>
              <w:instrText xml:space="preserve"> PAGEREF _Toc166142434 \h </w:instrText>
            </w:r>
            <w:r w:rsidR="00E536C4">
              <w:rPr>
                <w:noProof/>
                <w:webHidden/>
              </w:rPr>
            </w:r>
            <w:r w:rsidR="00E536C4">
              <w:rPr>
                <w:noProof/>
                <w:webHidden/>
              </w:rPr>
              <w:fldChar w:fldCharType="separate"/>
            </w:r>
            <w:r>
              <w:rPr>
                <w:noProof/>
                <w:webHidden/>
              </w:rPr>
              <w:t>9</w:t>
            </w:r>
            <w:r w:rsidR="00E536C4">
              <w:rPr>
                <w:noProof/>
                <w:webHidden/>
              </w:rPr>
              <w:fldChar w:fldCharType="end"/>
            </w:r>
          </w:hyperlink>
        </w:p>
        <w:p w14:paraId="68BCA188" w14:textId="71E0389F"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35" w:history="1">
            <w:r w:rsidR="00E536C4" w:rsidRPr="008058D4">
              <w:rPr>
                <w:rStyle w:val="Hyperlink"/>
                <w:noProof/>
                <w:lang w:eastAsia="en-GB"/>
              </w:rPr>
              <w:t>3.4</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Pinna- ja põhjavesi, mereelustik</w:t>
            </w:r>
            <w:r w:rsidR="00E536C4">
              <w:rPr>
                <w:noProof/>
                <w:webHidden/>
              </w:rPr>
              <w:tab/>
            </w:r>
            <w:r w:rsidR="00E536C4">
              <w:rPr>
                <w:noProof/>
                <w:webHidden/>
              </w:rPr>
              <w:fldChar w:fldCharType="begin"/>
            </w:r>
            <w:r w:rsidR="00E536C4">
              <w:rPr>
                <w:noProof/>
                <w:webHidden/>
              </w:rPr>
              <w:instrText xml:space="preserve"> PAGEREF _Toc166142435 \h </w:instrText>
            </w:r>
            <w:r w:rsidR="00E536C4">
              <w:rPr>
                <w:noProof/>
                <w:webHidden/>
              </w:rPr>
            </w:r>
            <w:r w:rsidR="00E536C4">
              <w:rPr>
                <w:noProof/>
                <w:webHidden/>
              </w:rPr>
              <w:fldChar w:fldCharType="separate"/>
            </w:r>
            <w:r>
              <w:rPr>
                <w:noProof/>
                <w:webHidden/>
              </w:rPr>
              <w:t>11</w:t>
            </w:r>
            <w:r w:rsidR="00E536C4">
              <w:rPr>
                <w:noProof/>
                <w:webHidden/>
              </w:rPr>
              <w:fldChar w:fldCharType="end"/>
            </w:r>
          </w:hyperlink>
        </w:p>
        <w:p w14:paraId="278DDE9C" w14:textId="24B3A93F"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36" w:history="1">
            <w:r w:rsidR="00E536C4" w:rsidRPr="008058D4">
              <w:rPr>
                <w:rStyle w:val="Hyperlink"/>
                <w:noProof/>
              </w:rPr>
              <w:t>Pinnavesi</w:t>
            </w:r>
            <w:r w:rsidR="00E536C4">
              <w:rPr>
                <w:noProof/>
                <w:webHidden/>
              </w:rPr>
              <w:tab/>
            </w:r>
            <w:r w:rsidR="00E536C4">
              <w:rPr>
                <w:noProof/>
                <w:webHidden/>
              </w:rPr>
              <w:fldChar w:fldCharType="begin"/>
            </w:r>
            <w:r w:rsidR="00E536C4">
              <w:rPr>
                <w:noProof/>
                <w:webHidden/>
              </w:rPr>
              <w:instrText xml:space="preserve"> PAGEREF _Toc166142436 \h </w:instrText>
            </w:r>
            <w:r w:rsidR="00E536C4">
              <w:rPr>
                <w:noProof/>
                <w:webHidden/>
              </w:rPr>
            </w:r>
            <w:r w:rsidR="00E536C4">
              <w:rPr>
                <w:noProof/>
                <w:webHidden/>
              </w:rPr>
              <w:fldChar w:fldCharType="separate"/>
            </w:r>
            <w:r>
              <w:rPr>
                <w:noProof/>
                <w:webHidden/>
              </w:rPr>
              <w:t>11</w:t>
            </w:r>
            <w:r w:rsidR="00E536C4">
              <w:rPr>
                <w:noProof/>
                <w:webHidden/>
              </w:rPr>
              <w:fldChar w:fldCharType="end"/>
            </w:r>
          </w:hyperlink>
        </w:p>
        <w:p w14:paraId="08A1D859" w14:textId="474FA696"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37" w:history="1">
            <w:r w:rsidR="00E536C4" w:rsidRPr="008058D4">
              <w:rPr>
                <w:rStyle w:val="Hyperlink"/>
                <w:noProof/>
              </w:rPr>
              <w:t>Põhjavesi</w:t>
            </w:r>
            <w:r w:rsidR="00E536C4">
              <w:rPr>
                <w:noProof/>
                <w:webHidden/>
              </w:rPr>
              <w:tab/>
            </w:r>
            <w:r w:rsidR="00E536C4">
              <w:rPr>
                <w:noProof/>
                <w:webHidden/>
              </w:rPr>
              <w:fldChar w:fldCharType="begin"/>
            </w:r>
            <w:r w:rsidR="00E536C4">
              <w:rPr>
                <w:noProof/>
                <w:webHidden/>
              </w:rPr>
              <w:instrText xml:space="preserve"> PAGEREF _Toc166142437 \h </w:instrText>
            </w:r>
            <w:r w:rsidR="00E536C4">
              <w:rPr>
                <w:noProof/>
                <w:webHidden/>
              </w:rPr>
            </w:r>
            <w:r w:rsidR="00E536C4">
              <w:rPr>
                <w:noProof/>
                <w:webHidden/>
              </w:rPr>
              <w:fldChar w:fldCharType="separate"/>
            </w:r>
            <w:r>
              <w:rPr>
                <w:noProof/>
                <w:webHidden/>
              </w:rPr>
              <w:t>12</w:t>
            </w:r>
            <w:r w:rsidR="00E536C4">
              <w:rPr>
                <w:noProof/>
                <w:webHidden/>
              </w:rPr>
              <w:fldChar w:fldCharType="end"/>
            </w:r>
          </w:hyperlink>
        </w:p>
        <w:p w14:paraId="43F5815C" w14:textId="5B0B4236"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38" w:history="1">
            <w:r w:rsidR="00E536C4" w:rsidRPr="008058D4">
              <w:rPr>
                <w:rStyle w:val="Hyperlink"/>
                <w:noProof/>
              </w:rPr>
              <w:t>Merepõhjaelustik ja kalad</w:t>
            </w:r>
            <w:r w:rsidR="00E536C4">
              <w:rPr>
                <w:noProof/>
                <w:webHidden/>
              </w:rPr>
              <w:tab/>
            </w:r>
            <w:r w:rsidR="00E536C4">
              <w:rPr>
                <w:noProof/>
                <w:webHidden/>
              </w:rPr>
              <w:fldChar w:fldCharType="begin"/>
            </w:r>
            <w:r w:rsidR="00E536C4">
              <w:rPr>
                <w:noProof/>
                <w:webHidden/>
              </w:rPr>
              <w:instrText xml:space="preserve"> PAGEREF _Toc166142438 \h </w:instrText>
            </w:r>
            <w:r w:rsidR="00E536C4">
              <w:rPr>
                <w:noProof/>
                <w:webHidden/>
              </w:rPr>
            </w:r>
            <w:r w:rsidR="00E536C4">
              <w:rPr>
                <w:noProof/>
                <w:webHidden/>
              </w:rPr>
              <w:fldChar w:fldCharType="separate"/>
            </w:r>
            <w:r>
              <w:rPr>
                <w:noProof/>
                <w:webHidden/>
              </w:rPr>
              <w:t>12</w:t>
            </w:r>
            <w:r w:rsidR="00E536C4">
              <w:rPr>
                <w:noProof/>
                <w:webHidden/>
              </w:rPr>
              <w:fldChar w:fldCharType="end"/>
            </w:r>
          </w:hyperlink>
        </w:p>
        <w:p w14:paraId="3C7074A6" w14:textId="1B3B2933"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39" w:history="1">
            <w:r w:rsidR="00E536C4" w:rsidRPr="008058D4">
              <w:rPr>
                <w:rStyle w:val="Hyperlink"/>
                <w:noProof/>
              </w:rPr>
              <w:t>3.5</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Kaitstavad loodusobjektid, taimestik ja loomastik, kultuuriväärtused</w:t>
            </w:r>
            <w:r w:rsidR="00E536C4">
              <w:rPr>
                <w:noProof/>
                <w:webHidden/>
              </w:rPr>
              <w:tab/>
            </w:r>
            <w:r w:rsidR="00E536C4">
              <w:rPr>
                <w:noProof/>
                <w:webHidden/>
              </w:rPr>
              <w:fldChar w:fldCharType="begin"/>
            </w:r>
            <w:r w:rsidR="00E536C4">
              <w:rPr>
                <w:noProof/>
                <w:webHidden/>
              </w:rPr>
              <w:instrText xml:space="preserve"> PAGEREF _Toc166142439 \h </w:instrText>
            </w:r>
            <w:r w:rsidR="00E536C4">
              <w:rPr>
                <w:noProof/>
                <w:webHidden/>
              </w:rPr>
            </w:r>
            <w:r w:rsidR="00E536C4">
              <w:rPr>
                <w:noProof/>
                <w:webHidden/>
              </w:rPr>
              <w:fldChar w:fldCharType="separate"/>
            </w:r>
            <w:r>
              <w:rPr>
                <w:noProof/>
                <w:webHidden/>
              </w:rPr>
              <w:t>13</w:t>
            </w:r>
            <w:r w:rsidR="00E536C4">
              <w:rPr>
                <w:noProof/>
                <w:webHidden/>
              </w:rPr>
              <w:fldChar w:fldCharType="end"/>
            </w:r>
          </w:hyperlink>
        </w:p>
        <w:p w14:paraId="4137D00F" w14:textId="1CFF781D"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40" w:history="1">
            <w:r w:rsidR="00E536C4" w:rsidRPr="008058D4">
              <w:rPr>
                <w:rStyle w:val="Hyperlink"/>
                <w:noProof/>
              </w:rPr>
              <w:t>3.6</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Välisõhk ja müra</w:t>
            </w:r>
            <w:r w:rsidR="00E536C4">
              <w:rPr>
                <w:noProof/>
                <w:webHidden/>
              </w:rPr>
              <w:tab/>
            </w:r>
            <w:r w:rsidR="00E536C4">
              <w:rPr>
                <w:noProof/>
                <w:webHidden/>
              </w:rPr>
              <w:fldChar w:fldCharType="begin"/>
            </w:r>
            <w:r w:rsidR="00E536C4">
              <w:rPr>
                <w:noProof/>
                <w:webHidden/>
              </w:rPr>
              <w:instrText xml:space="preserve"> PAGEREF _Toc166142440 \h </w:instrText>
            </w:r>
            <w:r w:rsidR="00E536C4">
              <w:rPr>
                <w:noProof/>
                <w:webHidden/>
              </w:rPr>
            </w:r>
            <w:r w:rsidR="00E536C4">
              <w:rPr>
                <w:noProof/>
                <w:webHidden/>
              </w:rPr>
              <w:fldChar w:fldCharType="separate"/>
            </w:r>
            <w:r>
              <w:rPr>
                <w:noProof/>
                <w:webHidden/>
              </w:rPr>
              <w:t>15</w:t>
            </w:r>
            <w:r w:rsidR="00E536C4">
              <w:rPr>
                <w:noProof/>
                <w:webHidden/>
              </w:rPr>
              <w:fldChar w:fldCharType="end"/>
            </w:r>
          </w:hyperlink>
        </w:p>
        <w:p w14:paraId="15359B6E" w14:textId="6383D29C"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41" w:history="1">
            <w:r w:rsidR="00E536C4" w:rsidRPr="008058D4">
              <w:rPr>
                <w:rStyle w:val="Hyperlink"/>
                <w:noProof/>
              </w:rPr>
              <w:t>3.7</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Sotsiaalmajanduslik keskkond</w:t>
            </w:r>
            <w:r w:rsidR="00E536C4">
              <w:rPr>
                <w:noProof/>
                <w:webHidden/>
              </w:rPr>
              <w:tab/>
            </w:r>
            <w:r w:rsidR="00E536C4">
              <w:rPr>
                <w:noProof/>
                <w:webHidden/>
              </w:rPr>
              <w:fldChar w:fldCharType="begin"/>
            </w:r>
            <w:r w:rsidR="00E536C4">
              <w:rPr>
                <w:noProof/>
                <w:webHidden/>
              </w:rPr>
              <w:instrText xml:space="preserve"> PAGEREF _Toc166142441 \h </w:instrText>
            </w:r>
            <w:r w:rsidR="00E536C4">
              <w:rPr>
                <w:noProof/>
                <w:webHidden/>
              </w:rPr>
            </w:r>
            <w:r w:rsidR="00E536C4">
              <w:rPr>
                <w:noProof/>
                <w:webHidden/>
              </w:rPr>
              <w:fldChar w:fldCharType="separate"/>
            </w:r>
            <w:r>
              <w:rPr>
                <w:noProof/>
                <w:webHidden/>
              </w:rPr>
              <w:t>16</w:t>
            </w:r>
            <w:r w:rsidR="00E536C4">
              <w:rPr>
                <w:noProof/>
                <w:webHidden/>
              </w:rPr>
              <w:fldChar w:fldCharType="end"/>
            </w:r>
          </w:hyperlink>
        </w:p>
        <w:p w14:paraId="4498857B" w14:textId="7C273379" w:rsidR="00E536C4" w:rsidRDefault="00245909">
          <w:pPr>
            <w:pStyle w:val="TOC1"/>
            <w:rPr>
              <w:rFonts w:asciiTheme="minorHAnsi" w:eastAsiaTheme="minorEastAsia" w:hAnsiTheme="minorHAnsi" w:cstheme="minorBidi"/>
              <w:b w:val="0"/>
              <w:smallCaps w:val="0"/>
              <w:noProof/>
              <w:color w:val="auto"/>
              <w:kern w:val="2"/>
              <w:sz w:val="24"/>
              <w:szCs w:val="24"/>
              <w:lang w:eastAsia="et-EE"/>
              <w14:ligatures w14:val="standardContextual"/>
            </w:rPr>
          </w:pPr>
          <w:hyperlink w:anchor="_Toc166142442" w:history="1">
            <w:r w:rsidR="00E536C4" w:rsidRPr="008058D4">
              <w:rPr>
                <w:rStyle w:val="Hyperlink"/>
                <w:noProof/>
              </w:rPr>
              <w:t>4.</w:t>
            </w:r>
            <w:r w:rsidR="00E536C4">
              <w:rPr>
                <w:rFonts w:asciiTheme="minorHAnsi" w:eastAsiaTheme="minorEastAsia" w:hAnsiTheme="minorHAnsi" w:cstheme="minorBidi"/>
                <w:b w:val="0"/>
                <w:smallCaps w:val="0"/>
                <w:noProof/>
                <w:color w:val="auto"/>
                <w:kern w:val="2"/>
                <w:sz w:val="24"/>
                <w:szCs w:val="24"/>
                <w:lang w:eastAsia="et-EE"/>
                <w14:ligatures w14:val="standardContextual"/>
              </w:rPr>
              <w:tab/>
            </w:r>
            <w:r w:rsidR="00E536C4" w:rsidRPr="008058D4">
              <w:rPr>
                <w:rStyle w:val="Hyperlink"/>
                <w:noProof/>
              </w:rPr>
              <w:t>Kavandatava tegevuse seos muude asjakohaste strateegiliste planeerimisdokumentidega</w:t>
            </w:r>
            <w:r w:rsidR="00E536C4">
              <w:rPr>
                <w:noProof/>
                <w:webHidden/>
              </w:rPr>
              <w:tab/>
            </w:r>
            <w:r w:rsidR="00E536C4">
              <w:rPr>
                <w:noProof/>
                <w:webHidden/>
              </w:rPr>
              <w:fldChar w:fldCharType="begin"/>
            </w:r>
            <w:r w:rsidR="00E536C4">
              <w:rPr>
                <w:noProof/>
                <w:webHidden/>
              </w:rPr>
              <w:instrText xml:space="preserve"> PAGEREF _Toc166142442 \h </w:instrText>
            </w:r>
            <w:r w:rsidR="00E536C4">
              <w:rPr>
                <w:noProof/>
                <w:webHidden/>
              </w:rPr>
            </w:r>
            <w:r w:rsidR="00E536C4">
              <w:rPr>
                <w:noProof/>
                <w:webHidden/>
              </w:rPr>
              <w:fldChar w:fldCharType="separate"/>
            </w:r>
            <w:r>
              <w:rPr>
                <w:noProof/>
                <w:webHidden/>
              </w:rPr>
              <w:t>17</w:t>
            </w:r>
            <w:r w:rsidR="00E536C4">
              <w:rPr>
                <w:noProof/>
                <w:webHidden/>
              </w:rPr>
              <w:fldChar w:fldCharType="end"/>
            </w:r>
          </w:hyperlink>
        </w:p>
        <w:p w14:paraId="2A459434" w14:textId="0A4A1956"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43" w:history="1">
            <w:r w:rsidR="00E536C4" w:rsidRPr="008058D4">
              <w:rPr>
                <w:rStyle w:val="Hyperlink"/>
                <w:noProof/>
              </w:rPr>
              <w:t>4.1 Riigikaitse arengukava 2017-2026</w:t>
            </w:r>
            <w:r w:rsidR="00E536C4">
              <w:rPr>
                <w:noProof/>
                <w:webHidden/>
              </w:rPr>
              <w:tab/>
            </w:r>
            <w:r w:rsidR="00E536C4">
              <w:rPr>
                <w:noProof/>
                <w:webHidden/>
              </w:rPr>
              <w:fldChar w:fldCharType="begin"/>
            </w:r>
            <w:r w:rsidR="00E536C4">
              <w:rPr>
                <w:noProof/>
                <w:webHidden/>
              </w:rPr>
              <w:instrText xml:space="preserve"> PAGEREF _Toc166142443 \h </w:instrText>
            </w:r>
            <w:r w:rsidR="00E536C4">
              <w:rPr>
                <w:noProof/>
                <w:webHidden/>
              </w:rPr>
            </w:r>
            <w:r w:rsidR="00E536C4">
              <w:rPr>
                <w:noProof/>
                <w:webHidden/>
              </w:rPr>
              <w:fldChar w:fldCharType="separate"/>
            </w:r>
            <w:r>
              <w:rPr>
                <w:noProof/>
                <w:webHidden/>
              </w:rPr>
              <w:t>17</w:t>
            </w:r>
            <w:r w:rsidR="00E536C4">
              <w:rPr>
                <w:noProof/>
                <w:webHidden/>
              </w:rPr>
              <w:fldChar w:fldCharType="end"/>
            </w:r>
          </w:hyperlink>
        </w:p>
        <w:p w14:paraId="4A536489" w14:textId="2F12A6C0"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44" w:history="1">
            <w:r w:rsidR="00E536C4" w:rsidRPr="008058D4">
              <w:rPr>
                <w:rStyle w:val="Hyperlink"/>
                <w:noProof/>
              </w:rPr>
              <w:t>4.2 Kaitseministeeriumi valitsemisala arengukava 2021-2024</w:t>
            </w:r>
            <w:r w:rsidR="00E536C4">
              <w:rPr>
                <w:noProof/>
                <w:webHidden/>
              </w:rPr>
              <w:tab/>
            </w:r>
            <w:r w:rsidR="00E536C4">
              <w:rPr>
                <w:noProof/>
                <w:webHidden/>
              </w:rPr>
              <w:fldChar w:fldCharType="begin"/>
            </w:r>
            <w:r w:rsidR="00E536C4">
              <w:rPr>
                <w:noProof/>
                <w:webHidden/>
              </w:rPr>
              <w:instrText xml:space="preserve"> PAGEREF _Toc166142444 \h </w:instrText>
            </w:r>
            <w:r w:rsidR="00E536C4">
              <w:rPr>
                <w:noProof/>
                <w:webHidden/>
              </w:rPr>
            </w:r>
            <w:r w:rsidR="00E536C4">
              <w:rPr>
                <w:noProof/>
                <w:webHidden/>
              </w:rPr>
              <w:fldChar w:fldCharType="separate"/>
            </w:r>
            <w:r>
              <w:rPr>
                <w:noProof/>
                <w:webHidden/>
              </w:rPr>
              <w:t>17</w:t>
            </w:r>
            <w:r w:rsidR="00E536C4">
              <w:rPr>
                <w:noProof/>
                <w:webHidden/>
              </w:rPr>
              <w:fldChar w:fldCharType="end"/>
            </w:r>
          </w:hyperlink>
        </w:p>
        <w:p w14:paraId="7C44A6D8" w14:textId="392E8120"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45" w:history="1">
            <w:r w:rsidR="00E536C4" w:rsidRPr="008058D4">
              <w:rPr>
                <w:rStyle w:val="Hyperlink"/>
                <w:noProof/>
              </w:rPr>
              <w:t xml:space="preserve">4.3 </w:t>
            </w:r>
            <w:r w:rsidR="00E536C4" w:rsidRPr="008058D4">
              <w:rPr>
                <w:rStyle w:val="Hyperlink"/>
                <w:rFonts w:eastAsia="Calibri"/>
                <w:noProof/>
              </w:rPr>
              <w:t>Tallinna arengustrateegia 2035</w:t>
            </w:r>
            <w:r w:rsidR="00E536C4">
              <w:rPr>
                <w:noProof/>
                <w:webHidden/>
              </w:rPr>
              <w:tab/>
            </w:r>
            <w:r w:rsidR="00E536C4">
              <w:rPr>
                <w:noProof/>
                <w:webHidden/>
              </w:rPr>
              <w:fldChar w:fldCharType="begin"/>
            </w:r>
            <w:r w:rsidR="00E536C4">
              <w:rPr>
                <w:noProof/>
                <w:webHidden/>
              </w:rPr>
              <w:instrText xml:space="preserve"> PAGEREF _Toc166142445 \h </w:instrText>
            </w:r>
            <w:r w:rsidR="00E536C4">
              <w:rPr>
                <w:noProof/>
                <w:webHidden/>
              </w:rPr>
            </w:r>
            <w:r w:rsidR="00E536C4">
              <w:rPr>
                <w:noProof/>
                <w:webHidden/>
              </w:rPr>
              <w:fldChar w:fldCharType="separate"/>
            </w:r>
            <w:r>
              <w:rPr>
                <w:noProof/>
                <w:webHidden/>
              </w:rPr>
              <w:t>18</w:t>
            </w:r>
            <w:r w:rsidR="00E536C4">
              <w:rPr>
                <w:noProof/>
                <w:webHidden/>
              </w:rPr>
              <w:fldChar w:fldCharType="end"/>
            </w:r>
          </w:hyperlink>
        </w:p>
        <w:p w14:paraId="70C1ACD1" w14:textId="085E6590"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46" w:history="1">
            <w:r w:rsidR="00E536C4" w:rsidRPr="008058D4">
              <w:rPr>
                <w:rStyle w:val="Hyperlink"/>
                <w:noProof/>
              </w:rPr>
              <w:t>4.4 Üleriigiline planeering Eesti 2030+</w:t>
            </w:r>
            <w:r w:rsidR="00E536C4">
              <w:rPr>
                <w:noProof/>
                <w:webHidden/>
              </w:rPr>
              <w:tab/>
            </w:r>
            <w:r w:rsidR="00E536C4">
              <w:rPr>
                <w:noProof/>
                <w:webHidden/>
              </w:rPr>
              <w:fldChar w:fldCharType="begin"/>
            </w:r>
            <w:r w:rsidR="00E536C4">
              <w:rPr>
                <w:noProof/>
                <w:webHidden/>
              </w:rPr>
              <w:instrText xml:space="preserve"> PAGEREF _Toc166142446 \h </w:instrText>
            </w:r>
            <w:r w:rsidR="00E536C4">
              <w:rPr>
                <w:noProof/>
                <w:webHidden/>
              </w:rPr>
            </w:r>
            <w:r w:rsidR="00E536C4">
              <w:rPr>
                <w:noProof/>
                <w:webHidden/>
              </w:rPr>
              <w:fldChar w:fldCharType="separate"/>
            </w:r>
            <w:r>
              <w:rPr>
                <w:noProof/>
                <w:webHidden/>
              </w:rPr>
              <w:t>18</w:t>
            </w:r>
            <w:r w:rsidR="00E536C4">
              <w:rPr>
                <w:noProof/>
                <w:webHidden/>
              </w:rPr>
              <w:fldChar w:fldCharType="end"/>
            </w:r>
          </w:hyperlink>
        </w:p>
        <w:p w14:paraId="510FD3F9" w14:textId="2A0278A0"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47" w:history="1">
            <w:r w:rsidR="00E536C4" w:rsidRPr="008058D4">
              <w:rPr>
                <w:rStyle w:val="Hyperlink"/>
                <w:noProof/>
              </w:rPr>
              <w:t>4.5 Eesti mereala planeering</w:t>
            </w:r>
            <w:r w:rsidR="00E536C4">
              <w:rPr>
                <w:noProof/>
                <w:webHidden/>
              </w:rPr>
              <w:tab/>
            </w:r>
            <w:r w:rsidR="00E536C4">
              <w:rPr>
                <w:noProof/>
                <w:webHidden/>
              </w:rPr>
              <w:fldChar w:fldCharType="begin"/>
            </w:r>
            <w:r w:rsidR="00E536C4">
              <w:rPr>
                <w:noProof/>
                <w:webHidden/>
              </w:rPr>
              <w:instrText xml:space="preserve"> PAGEREF _Toc166142447 \h </w:instrText>
            </w:r>
            <w:r w:rsidR="00E536C4">
              <w:rPr>
                <w:noProof/>
                <w:webHidden/>
              </w:rPr>
            </w:r>
            <w:r w:rsidR="00E536C4">
              <w:rPr>
                <w:noProof/>
                <w:webHidden/>
              </w:rPr>
              <w:fldChar w:fldCharType="separate"/>
            </w:r>
            <w:r>
              <w:rPr>
                <w:noProof/>
                <w:webHidden/>
              </w:rPr>
              <w:t>18</w:t>
            </w:r>
            <w:r w:rsidR="00E536C4">
              <w:rPr>
                <w:noProof/>
                <w:webHidden/>
              </w:rPr>
              <w:fldChar w:fldCharType="end"/>
            </w:r>
          </w:hyperlink>
        </w:p>
        <w:p w14:paraId="6743CFA5" w14:textId="4510B88A"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48" w:history="1">
            <w:r w:rsidR="00E536C4" w:rsidRPr="008058D4">
              <w:rPr>
                <w:rStyle w:val="Hyperlink"/>
                <w:noProof/>
              </w:rPr>
              <w:t>4.6 Kliimamuutustega kohanemise arengukava aastani 2030</w:t>
            </w:r>
            <w:r w:rsidR="00E536C4">
              <w:rPr>
                <w:noProof/>
                <w:webHidden/>
              </w:rPr>
              <w:tab/>
            </w:r>
            <w:r w:rsidR="00E536C4">
              <w:rPr>
                <w:noProof/>
                <w:webHidden/>
              </w:rPr>
              <w:fldChar w:fldCharType="begin"/>
            </w:r>
            <w:r w:rsidR="00E536C4">
              <w:rPr>
                <w:noProof/>
                <w:webHidden/>
              </w:rPr>
              <w:instrText xml:space="preserve"> PAGEREF _Toc166142448 \h </w:instrText>
            </w:r>
            <w:r w:rsidR="00E536C4">
              <w:rPr>
                <w:noProof/>
                <w:webHidden/>
              </w:rPr>
            </w:r>
            <w:r w:rsidR="00E536C4">
              <w:rPr>
                <w:noProof/>
                <w:webHidden/>
              </w:rPr>
              <w:fldChar w:fldCharType="separate"/>
            </w:r>
            <w:r>
              <w:rPr>
                <w:noProof/>
                <w:webHidden/>
              </w:rPr>
              <w:t>19</w:t>
            </w:r>
            <w:r w:rsidR="00E536C4">
              <w:rPr>
                <w:noProof/>
                <w:webHidden/>
              </w:rPr>
              <w:fldChar w:fldCharType="end"/>
            </w:r>
          </w:hyperlink>
        </w:p>
        <w:p w14:paraId="2F81E521" w14:textId="4CD548EF"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49" w:history="1">
            <w:r w:rsidR="00E536C4" w:rsidRPr="008058D4">
              <w:rPr>
                <w:rStyle w:val="Hyperlink"/>
                <w:noProof/>
              </w:rPr>
              <w:t>4.7 Kaitseministeeriumi valitsemisala keskkonna- ja kliimapoliitika</w:t>
            </w:r>
            <w:r w:rsidR="00E536C4">
              <w:rPr>
                <w:noProof/>
                <w:webHidden/>
              </w:rPr>
              <w:tab/>
            </w:r>
            <w:r w:rsidR="00E536C4">
              <w:rPr>
                <w:noProof/>
                <w:webHidden/>
              </w:rPr>
              <w:fldChar w:fldCharType="begin"/>
            </w:r>
            <w:r w:rsidR="00E536C4">
              <w:rPr>
                <w:noProof/>
                <w:webHidden/>
              </w:rPr>
              <w:instrText xml:space="preserve"> PAGEREF _Toc166142449 \h </w:instrText>
            </w:r>
            <w:r w:rsidR="00E536C4">
              <w:rPr>
                <w:noProof/>
                <w:webHidden/>
              </w:rPr>
            </w:r>
            <w:r w:rsidR="00E536C4">
              <w:rPr>
                <w:noProof/>
                <w:webHidden/>
              </w:rPr>
              <w:fldChar w:fldCharType="separate"/>
            </w:r>
            <w:r>
              <w:rPr>
                <w:noProof/>
                <w:webHidden/>
              </w:rPr>
              <w:t>19</w:t>
            </w:r>
            <w:r w:rsidR="00E536C4">
              <w:rPr>
                <w:noProof/>
                <w:webHidden/>
              </w:rPr>
              <w:fldChar w:fldCharType="end"/>
            </w:r>
          </w:hyperlink>
        </w:p>
        <w:p w14:paraId="253FE3F4" w14:textId="39F4EFAB"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50" w:history="1">
            <w:r w:rsidR="00E536C4" w:rsidRPr="008058D4">
              <w:rPr>
                <w:rStyle w:val="Hyperlink"/>
                <w:rFonts w:cs="Arial"/>
                <w:noProof/>
                <w:bdr w:val="none" w:sz="0" w:space="0" w:color="auto" w:frame="1"/>
              </w:rPr>
              <w:t>4.8 Paljassaare ja Russalka vahelise ranna-ala üldplaneering</w:t>
            </w:r>
            <w:r w:rsidR="00E536C4">
              <w:rPr>
                <w:noProof/>
                <w:webHidden/>
              </w:rPr>
              <w:tab/>
            </w:r>
            <w:r w:rsidR="00E536C4">
              <w:rPr>
                <w:noProof/>
                <w:webHidden/>
              </w:rPr>
              <w:fldChar w:fldCharType="begin"/>
            </w:r>
            <w:r w:rsidR="00E536C4">
              <w:rPr>
                <w:noProof/>
                <w:webHidden/>
              </w:rPr>
              <w:instrText xml:space="preserve"> PAGEREF _Toc166142450 \h </w:instrText>
            </w:r>
            <w:r w:rsidR="00E536C4">
              <w:rPr>
                <w:noProof/>
                <w:webHidden/>
              </w:rPr>
            </w:r>
            <w:r w:rsidR="00E536C4">
              <w:rPr>
                <w:noProof/>
                <w:webHidden/>
              </w:rPr>
              <w:fldChar w:fldCharType="separate"/>
            </w:r>
            <w:r>
              <w:rPr>
                <w:noProof/>
                <w:webHidden/>
              </w:rPr>
              <w:t>20</w:t>
            </w:r>
            <w:r w:rsidR="00E536C4">
              <w:rPr>
                <w:noProof/>
                <w:webHidden/>
              </w:rPr>
              <w:fldChar w:fldCharType="end"/>
            </w:r>
          </w:hyperlink>
        </w:p>
        <w:p w14:paraId="1F18CDA0" w14:textId="52B6A421" w:rsidR="00E536C4" w:rsidRDefault="00245909">
          <w:pPr>
            <w:pStyle w:val="TOC1"/>
            <w:rPr>
              <w:rFonts w:asciiTheme="minorHAnsi" w:eastAsiaTheme="minorEastAsia" w:hAnsiTheme="minorHAnsi" w:cstheme="minorBidi"/>
              <w:b w:val="0"/>
              <w:smallCaps w:val="0"/>
              <w:noProof/>
              <w:color w:val="auto"/>
              <w:kern w:val="2"/>
              <w:sz w:val="24"/>
              <w:szCs w:val="24"/>
              <w:lang w:eastAsia="et-EE"/>
              <w14:ligatures w14:val="standardContextual"/>
            </w:rPr>
          </w:pPr>
          <w:hyperlink w:anchor="_Toc166142451" w:history="1">
            <w:r w:rsidR="00E536C4" w:rsidRPr="008058D4">
              <w:rPr>
                <w:rStyle w:val="Hyperlink"/>
                <w:noProof/>
              </w:rPr>
              <w:t>5.</w:t>
            </w:r>
            <w:r w:rsidR="00E536C4">
              <w:rPr>
                <w:rFonts w:asciiTheme="minorHAnsi" w:eastAsiaTheme="minorEastAsia" w:hAnsiTheme="minorHAnsi" w:cstheme="minorBidi"/>
                <w:b w:val="0"/>
                <w:smallCaps w:val="0"/>
                <w:noProof/>
                <w:color w:val="auto"/>
                <w:kern w:val="2"/>
                <w:sz w:val="24"/>
                <w:szCs w:val="24"/>
                <w:lang w:eastAsia="et-EE"/>
                <w14:ligatures w14:val="standardContextual"/>
              </w:rPr>
              <w:tab/>
            </w:r>
            <w:r w:rsidR="00E536C4" w:rsidRPr="008058D4">
              <w:rPr>
                <w:rStyle w:val="Hyperlink"/>
                <w:noProof/>
              </w:rPr>
              <w:t>Kavandatava tegevusega kaasnevad võimalikud olulised keskkonnamõjud</w:t>
            </w:r>
            <w:r w:rsidR="00E536C4">
              <w:rPr>
                <w:noProof/>
                <w:webHidden/>
              </w:rPr>
              <w:tab/>
            </w:r>
            <w:r w:rsidR="00E536C4">
              <w:rPr>
                <w:noProof/>
                <w:webHidden/>
              </w:rPr>
              <w:fldChar w:fldCharType="begin"/>
            </w:r>
            <w:r w:rsidR="00E536C4">
              <w:rPr>
                <w:noProof/>
                <w:webHidden/>
              </w:rPr>
              <w:instrText xml:space="preserve"> PAGEREF _Toc166142451 \h </w:instrText>
            </w:r>
            <w:r w:rsidR="00E536C4">
              <w:rPr>
                <w:noProof/>
                <w:webHidden/>
              </w:rPr>
            </w:r>
            <w:r w:rsidR="00E536C4">
              <w:rPr>
                <w:noProof/>
                <w:webHidden/>
              </w:rPr>
              <w:fldChar w:fldCharType="separate"/>
            </w:r>
            <w:r>
              <w:rPr>
                <w:noProof/>
                <w:webHidden/>
              </w:rPr>
              <w:t>21</w:t>
            </w:r>
            <w:r w:rsidR="00E536C4">
              <w:rPr>
                <w:noProof/>
                <w:webHidden/>
              </w:rPr>
              <w:fldChar w:fldCharType="end"/>
            </w:r>
          </w:hyperlink>
        </w:p>
        <w:p w14:paraId="15953FA1" w14:textId="38432512" w:rsidR="00E536C4" w:rsidRDefault="00245909">
          <w:pPr>
            <w:pStyle w:val="TOC2"/>
            <w:tabs>
              <w:tab w:val="left" w:pos="960"/>
              <w:tab w:val="right" w:leader="dot" w:pos="9395"/>
            </w:tabs>
            <w:rPr>
              <w:rFonts w:asciiTheme="minorHAnsi" w:eastAsiaTheme="minorEastAsia" w:hAnsiTheme="minorHAnsi" w:cstheme="minorBidi"/>
              <w:noProof/>
              <w:kern w:val="2"/>
              <w:sz w:val="24"/>
              <w:lang w:eastAsia="et-EE"/>
              <w14:ligatures w14:val="standardContextual"/>
            </w:rPr>
          </w:pPr>
          <w:hyperlink w:anchor="_Toc166142452" w:history="1">
            <w:r w:rsidR="00E536C4" w:rsidRPr="008058D4">
              <w:rPr>
                <w:rStyle w:val="Hyperlink"/>
                <w:noProof/>
              </w:rPr>
              <w:t>5.1</w:t>
            </w:r>
            <w:r w:rsidR="00E536C4">
              <w:rPr>
                <w:rFonts w:asciiTheme="minorHAnsi" w:eastAsiaTheme="minorEastAsia" w:hAnsiTheme="minorHAnsi" w:cstheme="minorBidi"/>
                <w:noProof/>
                <w:kern w:val="2"/>
                <w:sz w:val="24"/>
                <w:lang w:eastAsia="et-EE"/>
                <w14:ligatures w14:val="standardContextual"/>
              </w:rPr>
              <w:tab/>
            </w:r>
            <w:r w:rsidR="00E536C4" w:rsidRPr="008058D4">
              <w:rPr>
                <w:rStyle w:val="Hyperlink"/>
                <w:noProof/>
              </w:rPr>
              <w:t>Mõju heljumi levikust, mõju lainetusele ja hoovustele</w:t>
            </w:r>
            <w:r w:rsidR="00E536C4">
              <w:rPr>
                <w:noProof/>
                <w:webHidden/>
              </w:rPr>
              <w:tab/>
            </w:r>
            <w:r w:rsidR="00E536C4">
              <w:rPr>
                <w:noProof/>
                <w:webHidden/>
              </w:rPr>
              <w:fldChar w:fldCharType="begin"/>
            </w:r>
            <w:r w:rsidR="00E536C4">
              <w:rPr>
                <w:noProof/>
                <w:webHidden/>
              </w:rPr>
              <w:instrText xml:space="preserve"> PAGEREF _Toc166142452 \h </w:instrText>
            </w:r>
            <w:r w:rsidR="00E536C4">
              <w:rPr>
                <w:noProof/>
                <w:webHidden/>
              </w:rPr>
            </w:r>
            <w:r w:rsidR="00E536C4">
              <w:rPr>
                <w:noProof/>
                <w:webHidden/>
              </w:rPr>
              <w:fldChar w:fldCharType="separate"/>
            </w:r>
            <w:r>
              <w:rPr>
                <w:noProof/>
                <w:webHidden/>
              </w:rPr>
              <w:t>21</w:t>
            </w:r>
            <w:r w:rsidR="00E536C4">
              <w:rPr>
                <w:noProof/>
                <w:webHidden/>
              </w:rPr>
              <w:fldChar w:fldCharType="end"/>
            </w:r>
          </w:hyperlink>
        </w:p>
        <w:p w14:paraId="19B6C86D" w14:textId="155C28E6"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53" w:history="1">
            <w:r w:rsidR="00E536C4" w:rsidRPr="008058D4">
              <w:rPr>
                <w:rStyle w:val="Hyperlink"/>
                <w:noProof/>
              </w:rPr>
              <w:t>Heljumi levik</w:t>
            </w:r>
            <w:r w:rsidR="00E536C4">
              <w:rPr>
                <w:noProof/>
                <w:webHidden/>
              </w:rPr>
              <w:tab/>
            </w:r>
            <w:r w:rsidR="00E536C4">
              <w:rPr>
                <w:noProof/>
                <w:webHidden/>
              </w:rPr>
              <w:fldChar w:fldCharType="begin"/>
            </w:r>
            <w:r w:rsidR="00E536C4">
              <w:rPr>
                <w:noProof/>
                <w:webHidden/>
              </w:rPr>
              <w:instrText xml:space="preserve"> PAGEREF _Toc166142453 \h </w:instrText>
            </w:r>
            <w:r w:rsidR="00E536C4">
              <w:rPr>
                <w:noProof/>
                <w:webHidden/>
              </w:rPr>
            </w:r>
            <w:r w:rsidR="00E536C4">
              <w:rPr>
                <w:noProof/>
                <w:webHidden/>
              </w:rPr>
              <w:fldChar w:fldCharType="separate"/>
            </w:r>
            <w:r>
              <w:rPr>
                <w:noProof/>
                <w:webHidden/>
              </w:rPr>
              <w:t>21</w:t>
            </w:r>
            <w:r w:rsidR="00E536C4">
              <w:rPr>
                <w:noProof/>
                <w:webHidden/>
              </w:rPr>
              <w:fldChar w:fldCharType="end"/>
            </w:r>
          </w:hyperlink>
        </w:p>
        <w:p w14:paraId="1433B546" w14:textId="268C7382"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54" w:history="1">
            <w:r w:rsidR="00E536C4" w:rsidRPr="008058D4">
              <w:rPr>
                <w:rStyle w:val="Hyperlink"/>
                <w:noProof/>
              </w:rPr>
              <w:t>Lainetus ja hoovused</w:t>
            </w:r>
            <w:r w:rsidR="00E536C4">
              <w:rPr>
                <w:noProof/>
                <w:webHidden/>
              </w:rPr>
              <w:tab/>
            </w:r>
            <w:r w:rsidR="00E536C4">
              <w:rPr>
                <w:noProof/>
                <w:webHidden/>
              </w:rPr>
              <w:fldChar w:fldCharType="begin"/>
            </w:r>
            <w:r w:rsidR="00E536C4">
              <w:rPr>
                <w:noProof/>
                <w:webHidden/>
              </w:rPr>
              <w:instrText xml:space="preserve"> PAGEREF _Toc166142454 \h </w:instrText>
            </w:r>
            <w:r w:rsidR="00E536C4">
              <w:rPr>
                <w:noProof/>
                <w:webHidden/>
              </w:rPr>
            </w:r>
            <w:r w:rsidR="00E536C4">
              <w:rPr>
                <w:noProof/>
                <w:webHidden/>
              </w:rPr>
              <w:fldChar w:fldCharType="separate"/>
            </w:r>
            <w:r>
              <w:rPr>
                <w:noProof/>
                <w:webHidden/>
              </w:rPr>
              <w:t>22</w:t>
            </w:r>
            <w:r w:rsidR="00E536C4">
              <w:rPr>
                <w:noProof/>
                <w:webHidden/>
              </w:rPr>
              <w:fldChar w:fldCharType="end"/>
            </w:r>
          </w:hyperlink>
        </w:p>
        <w:p w14:paraId="1EBDF056" w14:textId="02970100"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55" w:history="1">
            <w:r w:rsidR="00E536C4" w:rsidRPr="008058D4">
              <w:rPr>
                <w:rStyle w:val="Hyperlink"/>
                <w:noProof/>
                <w:lang w:val="fi-FI" w:eastAsia="x-none"/>
              </w:rPr>
              <w:t>5.2 Mõju põhjataimestikule, põhjaloomastikule ja kalastikule</w:t>
            </w:r>
            <w:r w:rsidR="00E536C4">
              <w:rPr>
                <w:noProof/>
                <w:webHidden/>
              </w:rPr>
              <w:tab/>
            </w:r>
            <w:r w:rsidR="00E536C4">
              <w:rPr>
                <w:noProof/>
                <w:webHidden/>
              </w:rPr>
              <w:fldChar w:fldCharType="begin"/>
            </w:r>
            <w:r w:rsidR="00E536C4">
              <w:rPr>
                <w:noProof/>
                <w:webHidden/>
              </w:rPr>
              <w:instrText xml:space="preserve"> PAGEREF _Toc166142455 \h </w:instrText>
            </w:r>
            <w:r w:rsidR="00E536C4">
              <w:rPr>
                <w:noProof/>
                <w:webHidden/>
              </w:rPr>
            </w:r>
            <w:r w:rsidR="00E536C4">
              <w:rPr>
                <w:noProof/>
                <w:webHidden/>
              </w:rPr>
              <w:fldChar w:fldCharType="separate"/>
            </w:r>
            <w:r>
              <w:rPr>
                <w:noProof/>
                <w:webHidden/>
              </w:rPr>
              <w:t>23</w:t>
            </w:r>
            <w:r w:rsidR="00E536C4">
              <w:rPr>
                <w:noProof/>
                <w:webHidden/>
              </w:rPr>
              <w:fldChar w:fldCharType="end"/>
            </w:r>
          </w:hyperlink>
        </w:p>
        <w:p w14:paraId="77B9C5AA" w14:textId="15DCDB83"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56" w:history="1">
            <w:r w:rsidR="00E536C4" w:rsidRPr="008058D4">
              <w:rPr>
                <w:rStyle w:val="Hyperlink"/>
                <w:noProof/>
              </w:rPr>
              <w:t>Põhjataimestik</w:t>
            </w:r>
            <w:r w:rsidR="00E536C4">
              <w:rPr>
                <w:noProof/>
                <w:webHidden/>
              </w:rPr>
              <w:tab/>
            </w:r>
            <w:r w:rsidR="00E536C4">
              <w:rPr>
                <w:noProof/>
                <w:webHidden/>
              </w:rPr>
              <w:fldChar w:fldCharType="begin"/>
            </w:r>
            <w:r w:rsidR="00E536C4">
              <w:rPr>
                <w:noProof/>
                <w:webHidden/>
              </w:rPr>
              <w:instrText xml:space="preserve"> PAGEREF _Toc166142456 \h </w:instrText>
            </w:r>
            <w:r w:rsidR="00E536C4">
              <w:rPr>
                <w:noProof/>
                <w:webHidden/>
              </w:rPr>
            </w:r>
            <w:r w:rsidR="00E536C4">
              <w:rPr>
                <w:noProof/>
                <w:webHidden/>
              </w:rPr>
              <w:fldChar w:fldCharType="separate"/>
            </w:r>
            <w:r>
              <w:rPr>
                <w:noProof/>
                <w:webHidden/>
              </w:rPr>
              <w:t>23</w:t>
            </w:r>
            <w:r w:rsidR="00E536C4">
              <w:rPr>
                <w:noProof/>
                <w:webHidden/>
              </w:rPr>
              <w:fldChar w:fldCharType="end"/>
            </w:r>
          </w:hyperlink>
        </w:p>
        <w:p w14:paraId="2CE11454" w14:textId="62B94CDC"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57" w:history="1">
            <w:r w:rsidR="00E536C4" w:rsidRPr="008058D4">
              <w:rPr>
                <w:rStyle w:val="Hyperlink"/>
                <w:noProof/>
              </w:rPr>
              <w:t>Põhjaloomastik</w:t>
            </w:r>
            <w:r w:rsidR="00E536C4">
              <w:rPr>
                <w:noProof/>
                <w:webHidden/>
              </w:rPr>
              <w:tab/>
            </w:r>
            <w:r w:rsidR="00E536C4">
              <w:rPr>
                <w:noProof/>
                <w:webHidden/>
              </w:rPr>
              <w:fldChar w:fldCharType="begin"/>
            </w:r>
            <w:r w:rsidR="00E536C4">
              <w:rPr>
                <w:noProof/>
                <w:webHidden/>
              </w:rPr>
              <w:instrText xml:space="preserve"> PAGEREF _Toc166142457 \h </w:instrText>
            </w:r>
            <w:r w:rsidR="00E536C4">
              <w:rPr>
                <w:noProof/>
                <w:webHidden/>
              </w:rPr>
            </w:r>
            <w:r w:rsidR="00E536C4">
              <w:rPr>
                <w:noProof/>
                <w:webHidden/>
              </w:rPr>
              <w:fldChar w:fldCharType="separate"/>
            </w:r>
            <w:r>
              <w:rPr>
                <w:noProof/>
                <w:webHidden/>
              </w:rPr>
              <w:t>23</w:t>
            </w:r>
            <w:r w:rsidR="00E536C4">
              <w:rPr>
                <w:noProof/>
                <w:webHidden/>
              </w:rPr>
              <w:fldChar w:fldCharType="end"/>
            </w:r>
          </w:hyperlink>
        </w:p>
        <w:p w14:paraId="51D5A0DF" w14:textId="4DF491EC"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58" w:history="1">
            <w:r w:rsidR="00E536C4" w:rsidRPr="008058D4">
              <w:rPr>
                <w:rStyle w:val="Hyperlink"/>
                <w:noProof/>
              </w:rPr>
              <w:t>Kalastik</w:t>
            </w:r>
            <w:r w:rsidR="00E536C4">
              <w:rPr>
                <w:noProof/>
                <w:webHidden/>
              </w:rPr>
              <w:tab/>
            </w:r>
            <w:r w:rsidR="00E536C4">
              <w:rPr>
                <w:noProof/>
                <w:webHidden/>
              </w:rPr>
              <w:fldChar w:fldCharType="begin"/>
            </w:r>
            <w:r w:rsidR="00E536C4">
              <w:rPr>
                <w:noProof/>
                <w:webHidden/>
              </w:rPr>
              <w:instrText xml:space="preserve"> PAGEREF _Toc166142458 \h </w:instrText>
            </w:r>
            <w:r w:rsidR="00E536C4">
              <w:rPr>
                <w:noProof/>
                <w:webHidden/>
              </w:rPr>
            </w:r>
            <w:r w:rsidR="00E536C4">
              <w:rPr>
                <w:noProof/>
                <w:webHidden/>
              </w:rPr>
              <w:fldChar w:fldCharType="separate"/>
            </w:r>
            <w:r>
              <w:rPr>
                <w:noProof/>
                <w:webHidden/>
              </w:rPr>
              <w:t>23</w:t>
            </w:r>
            <w:r w:rsidR="00E536C4">
              <w:rPr>
                <w:noProof/>
                <w:webHidden/>
              </w:rPr>
              <w:fldChar w:fldCharType="end"/>
            </w:r>
          </w:hyperlink>
        </w:p>
        <w:p w14:paraId="0B897A5C" w14:textId="191713BB" w:rsidR="00E536C4" w:rsidRDefault="00245909">
          <w:pPr>
            <w:pStyle w:val="TOC4"/>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59" w:history="1">
            <w:r w:rsidR="00E536C4" w:rsidRPr="008058D4">
              <w:rPr>
                <w:rStyle w:val="Hyperlink"/>
                <w:noProof/>
              </w:rPr>
              <w:t>Linnustik</w:t>
            </w:r>
            <w:r w:rsidR="00E536C4">
              <w:rPr>
                <w:noProof/>
                <w:webHidden/>
              </w:rPr>
              <w:tab/>
            </w:r>
            <w:r w:rsidR="00E536C4">
              <w:rPr>
                <w:noProof/>
                <w:webHidden/>
              </w:rPr>
              <w:fldChar w:fldCharType="begin"/>
            </w:r>
            <w:r w:rsidR="00E536C4">
              <w:rPr>
                <w:noProof/>
                <w:webHidden/>
              </w:rPr>
              <w:instrText xml:space="preserve"> PAGEREF _Toc166142459 \h </w:instrText>
            </w:r>
            <w:r w:rsidR="00E536C4">
              <w:rPr>
                <w:noProof/>
                <w:webHidden/>
              </w:rPr>
            </w:r>
            <w:r w:rsidR="00E536C4">
              <w:rPr>
                <w:noProof/>
                <w:webHidden/>
              </w:rPr>
              <w:fldChar w:fldCharType="separate"/>
            </w:r>
            <w:r>
              <w:rPr>
                <w:noProof/>
                <w:webHidden/>
              </w:rPr>
              <w:t>23</w:t>
            </w:r>
            <w:r w:rsidR="00E536C4">
              <w:rPr>
                <w:noProof/>
                <w:webHidden/>
              </w:rPr>
              <w:fldChar w:fldCharType="end"/>
            </w:r>
          </w:hyperlink>
        </w:p>
        <w:p w14:paraId="3427CBC0" w14:textId="6D20F236"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60" w:history="1">
            <w:r w:rsidR="00E536C4" w:rsidRPr="008058D4">
              <w:rPr>
                <w:rStyle w:val="Hyperlink"/>
                <w:noProof/>
              </w:rPr>
              <w:t>5.3 Mõju pinnaveele</w:t>
            </w:r>
            <w:r w:rsidR="00E536C4">
              <w:rPr>
                <w:noProof/>
                <w:webHidden/>
              </w:rPr>
              <w:tab/>
            </w:r>
            <w:r w:rsidR="00E536C4">
              <w:rPr>
                <w:noProof/>
                <w:webHidden/>
              </w:rPr>
              <w:fldChar w:fldCharType="begin"/>
            </w:r>
            <w:r w:rsidR="00E536C4">
              <w:rPr>
                <w:noProof/>
                <w:webHidden/>
              </w:rPr>
              <w:instrText xml:space="preserve"> PAGEREF _Toc166142460 \h </w:instrText>
            </w:r>
            <w:r w:rsidR="00E536C4">
              <w:rPr>
                <w:noProof/>
                <w:webHidden/>
              </w:rPr>
            </w:r>
            <w:r w:rsidR="00E536C4">
              <w:rPr>
                <w:noProof/>
                <w:webHidden/>
              </w:rPr>
              <w:fldChar w:fldCharType="separate"/>
            </w:r>
            <w:r>
              <w:rPr>
                <w:noProof/>
                <w:webHidden/>
              </w:rPr>
              <w:t>24</w:t>
            </w:r>
            <w:r w:rsidR="00E536C4">
              <w:rPr>
                <w:noProof/>
                <w:webHidden/>
              </w:rPr>
              <w:fldChar w:fldCharType="end"/>
            </w:r>
          </w:hyperlink>
        </w:p>
        <w:p w14:paraId="75C064A8" w14:textId="20B6BED6"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61" w:history="1">
            <w:r w:rsidR="00E536C4" w:rsidRPr="008058D4">
              <w:rPr>
                <w:rStyle w:val="Hyperlink"/>
                <w:noProof/>
              </w:rPr>
              <w:t>5.4 Mõju välisõhu kvaliteedile, müra ja vibratsiooni tasemele</w:t>
            </w:r>
            <w:r w:rsidR="00E536C4">
              <w:rPr>
                <w:noProof/>
                <w:webHidden/>
              </w:rPr>
              <w:tab/>
            </w:r>
            <w:r w:rsidR="00E536C4">
              <w:rPr>
                <w:noProof/>
                <w:webHidden/>
              </w:rPr>
              <w:fldChar w:fldCharType="begin"/>
            </w:r>
            <w:r w:rsidR="00E536C4">
              <w:rPr>
                <w:noProof/>
                <w:webHidden/>
              </w:rPr>
              <w:instrText xml:space="preserve"> PAGEREF _Toc166142461 \h </w:instrText>
            </w:r>
            <w:r w:rsidR="00E536C4">
              <w:rPr>
                <w:noProof/>
                <w:webHidden/>
              </w:rPr>
            </w:r>
            <w:r w:rsidR="00E536C4">
              <w:rPr>
                <w:noProof/>
                <w:webHidden/>
              </w:rPr>
              <w:fldChar w:fldCharType="separate"/>
            </w:r>
            <w:r>
              <w:rPr>
                <w:noProof/>
                <w:webHidden/>
              </w:rPr>
              <w:t>24</w:t>
            </w:r>
            <w:r w:rsidR="00E536C4">
              <w:rPr>
                <w:noProof/>
                <w:webHidden/>
              </w:rPr>
              <w:fldChar w:fldCharType="end"/>
            </w:r>
          </w:hyperlink>
        </w:p>
        <w:p w14:paraId="70E26E0D" w14:textId="7AF91948"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62" w:history="1">
            <w:r w:rsidR="00E536C4" w:rsidRPr="008058D4">
              <w:rPr>
                <w:rStyle w:val="Hyperlink"/>
                <w:noProof/>
              </w:rPr>
              <w:t>5.5 Mõju sotsiaalmajanduslikule keskkonnale ja kultuuripärandile</w:t>
            </w:r>
            <w:r w:rsidR="00E536C4">
              <w:rPr>
                <w:noProof/>
                <w:webHidden/>
              </w:rPr>
              <w:tab/>
            </w:r>
            <w:r w:rsidR="00E536C4">
              <w:rPr>
                <w:noProof/>
                <w:webHidden/>
              </w:rPr>
              <w:fldChar w:fldCharType="begin"/>
            </w:r>
            <w:r w:rsidR="00E536C4">
              <w:rPr>
                <w:noProof/>
                <w:webHidden/>
              </w:rPr>
              <w:instrText xml:space="preserve"> PAGEREF _Toc166142462 \h </w:instrText>
            </w:r>
            <w:r w:rsidR="00E536C4">
              <w:rPr>
                <w:noProof/>
                <w:webHidden/>
              </w:rPr>
            </w:r>
            <w:r w:rsidR="00E536C4">
              <w:rPr>
                <w:noProof/>
                <w:webHidden/>
              </w:rPr>
              <w:fldChar w:fldCharType="separate"/>
            </w:r>
            <w:r>
              <w:rPr>
                <w:noProof/>
                <w:webHidden/>
              </w:rPr>
              <w:t>25</w:t>
            </w:r>
            <w:r w:rsidR="00E536C4">
              <w:rPr>
                <w:noProof/>
                <w:webHidden/>
              </w:rPr>
              <w:fldChar w:fldCharType="end"/>
            </w:r>
          </w:hyperlink>
        </w:p>
        <w:p w14:paraId="39A4CDA7" w14:textId="14159D01"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63" w:history="1">
            <w:r w:rsidR="00E536C4" w:rsidRPr="008058D4">
              <w:rPr>
                <w:rStyle w:val="Hyperlink"/>
                <w:noProof/>
              </w:rPr>
              <w:t>5.6 Tegevuse energiakasutus ja mõju kliimale</w:t>
            </w:r>
            <w:r w:rsidR="00E536C4">
              <w:rPr>
                <w:noProof/>
                <w:webHidden/>
              </w:rPr>
              <w:tab/>
            </w:r>
            <w:r w:rsidR="00E536C4">
              <w:rPr>
                <w:noProof/>
                <w:webHidden/>
              </w:rPr>
              <w:fldChar w:fldCharType="begin"/>
            </w:r>
            <w:r w:rsidR="00E536C4">
              <w:rPr>
                <w:noProof/>
                <w:webHidden/>
              </w:rPr>
              <w:instrText xml:space="preserve"> PAGEREF _Toc166142463 \h </w:instrText>
            </w:r>
            <w:r w:rsidR="00E536C4">
              <w:rPr>
                <w:noProof/>
                <w:webHidden/>
              </w:rPr>
            </w:r>
            <w:r w:rsidR="00E536C4">
              <w:rPr>
                <w:noProof/>
                <w:webHidden/>
              </w:rPr>
              <w:fldChar w:fldCharType="separate"/>
            </w:r>
            <w:r>
              <w:rPr>
                <w:noProof/>
                <w:webHidden/>
              </w:rPr>
              <w:t>25</w:t>
            </w:r>
            <w:r w:rsidR="00E536C4">
              <w:rPr>
                <w:noProof/>
                <w:webHidden/>
              </w:rPr>
              <w:fldChar w:fldCharType="end"/>
            </w:r>
          </w:hyperlink>
        </w:p>
        <w:p w14:paraId="02724CEC" w14:textId="37BD97F0"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64" w:history="1">
            <w:r w:rsidR="00E536C4" w:rsidRPr="008058D4">
              <w:rPr>
                <w:rStyle w:val="Hyperlink"/>
                <w:noProof/>
              </w:rPr>
              <w:t>5.7 Avariiolukorrad</w:t>
            </w:r>
            <w:r w:rsidR="00E536C4">
              <w:rPr>
                <w:noProof/>
                <w:webHidden/>
              </w:rPr>
              <w:tab/>
            </w:r>
            <w:r w:rsidR="00E536C4">
              <w:rPr>
                <w:noProof/>
                <w:webHidden/>
              </w:rPr>
              <w:fldChar w:fldCharType="begin"/>
            </w:r>
            <w:r w:rsidR="00E536C4">
              <w:rPr>
                <w:noProof/>
                <w:webHidden/>
              </w:rPr>
              <w:instrText xml:space="preserve"> PAGEREF _Toc166142464 \h </w:instrText>
            </w:r>
            <w:r w:rsidR="00E536C4">
              <w:rPr>
                <w:noProof/>
                <w:webHidden/>
              </w:rPr>
            </w:r>
            <w:r w:rsidR="00E536C4">
              <w:rPr>
                <w:noProof/>
                <w:webHidden/>
              </w:rPr>
              <w:fldChar w:fldCharType="separate"/>
            </w:r>
            <w:r>
              <w:rPr>
                <w:noProof/>
                <w:webHidden/>
              </w:rPr>
              <w:t>26</w:t>
            </w:r>
            <w:r w:rsidR="00E536C4">
              <w:rPr>
                <w:noProof/>
                <w:webHidden/>
              </w:rPr>
              <w:fldChar w:fldCharType="end"/>
            </w:r>
          </w:hyperlink>
        </w:p>
        <w:p w14:paraId="75FDB79F" w14:textId="1DB0D68A" w:rsidR="00E536C4" w:rsidRDefault="00245909">
          <w:pPr>
            <w:pStyle w:val="TOC2"/>
            <w:tabs>
              <w:tab w:val="right" w:leader="dot" w:pos="9395"/>
            </w:tabs>
            <w:rPr>
              <w:rFonts w:asciiTheme="minorHAnsi" w:eastAsiaTheme="minorEastAsia" w:hAnsiTheme="minorHAnsi" w:cstheme="minorBidi"/>
              <w:noProof/>
              <w:kern w:val="2"/>
              <w:sz w:val="24"/>
              <w:lang w:eastAsia="et-EE"/>
              <w14:ligatures w14:val="standardContextual"/>
            </w:rPr>
          </w:pPr>
          <w:hyperlink w:anchor="_Toc166142465" w:history="1">
            <w:r w:rsidR="00E536C4" w:rsidRPr="008058D4">
              <w:rPr>
                <w:rStyle w:val="Hyperlink"/>
                <w:noProof/>
              </w:rPr>
              <w:t>5.8 Tegevusega kaasneva mõju võimalikkus, kestus, sagedus ja pöörduvus, sealhulgas kumulatiivne ja piiriülene mõju</w:t>
            </w:r>
            <w:r w:rsidR="00E536C4">
              <w:rPr>
                <w:noProof/>
                <w:webHidden/>
              </w:rPr>
              <w:tab/>
            </w:r>
            <w:r w:rsidR="00E536C4">
              <w:rPr>
                <w:noProof/>
                <w:webHidden/>
              </w:rPr>
              <w:fldChar w:fldCharType="begin"/>
            </w:r>
            <w:r w:rsidR="00E536C4">
              <w:rPr>
                <w:noProof/>
                <w:webHidden/>
              </w:rPr>
              <w:instrText xml:space="preserve"> PAGEREF _Toc166142465 \h </w:instrText>
            </w:r>
            <w:r w:rsidR="00E536C4">
              <w:rPr>
                <w:noProof/>
                <w:webHidden/>
              </w:rPr>
            </w:r>
            <w:r w:rsidR="00E536C4">
              <w:rPr>
                <w:noProof/>
                <w:webHidden/>
              </w:rPr>
              <w:fldChar w:fldCharType="separate"/>
            </w:r>
            <w:r>
              <w:rPr>
                <w:noProof/>
                <w:webHidden/>
              </w:rPr>
              <w:t>27</w:t>
            </w:r>
            <w:r w:rsidR="00E536C4">
              <w:rPr>
                <w:noProof/>
                <w:webHidden/>
              </w:rPr>
              <w:fldChar w:fldCharType="end"/>
            </w:r>
          </w:hyperlink>
        </w:p>
        <w:p w14:paraId="217A5051" w14:textId="75775333" w:rsidR="00E536C4" w:rsidRDefault="00245909">
          <w:pPr>
            <w:pStyle w:val="TOC1"/>
            <w:rPr>
              <w:rFonts w:asciiTheme="minorHAnsi" w:eastAsiaTheme="minorEastAsia" w:hAnsiTheme="minorHAnsi" w:cstheme="minorBidi"/>
              <w:b w:val="0"/>
              <w:smallCaps w:val="0"/>
              <w:noProof/>
              <w:color w:val="auto"/>
              <w:kern w:val="2"/>
              <w:sz w:val="24"/>
              <w:szCs w:val="24"/>
              <w:lang w:eastAsia="et-EE"/>
              <w14:ligatures w14:val="standardContextual"/>
            </w:rPr>
          </w:pPr>
          <w:hyperlink w:anchor="_Toc166142466" w:history="1">
            <w:r w:rsidR="00E536C4" w:rsidRPr="008058D4">
              <w:rPr>
                <w:rStyle w:val="Hyperlink"/>
                <w:noProof/>
              </w:rPr>
              <w:t>6.</w:t>
            </w:r>
            <w:r w:rsidR="00E536C4">
              <w:rPr>
                <w:rFonts w:asciiTheme="minorHAnsi" w:eastAsiaTheme="minorEastAsia" w:hAnsiTheme="minorHAnsi" w:cstheme="minorBidi"/>
                <w:b w:val="0"/>
                <w:smallCaps w:val="0"/>
                <w:noProof/>
                <w:color w:val="auto"/>
                <w:kern w:val="2"/>
                <w:sz w:val="24"/>
                <w:szCs w:val="24"/>
                <w:lang w:eastAsia="et-EE"/>
                <w14:ligatures w14:val="standardContextual"/>
              </w:rPr>
              <w:tab/>
            </w:r>
            <w:r w:rsidR="00E536C4" w:rsidRPr="008058D4">
              <w:rPr>
                <w:rStyle w:val="Hyperlink"/>
                <w:noProof/>
              </w:rPr>
              <w:t>Eelhinnangu järeldus</w:t>
            </w:r>
            <w:r w:rsidR="00E536C4">
              <w:rPr>
                <w:noProof/>
                <w:webHidden/>
              </w:rPr>
              <w:tab/>
            </w:r>
            <w:r w:rsidR="00E536C4">
              <w:rPr>
                <w:noProof/>
                <w:webHidden/>
              </w:rPr>
              <w:fldChar w:fldCharType="begin"/>
            </w:r>
            <w:r w:rsidR="00E536C4">
              <w:rPr>
                <w:noProof/>
                <w:webHidden/>
              </w:rPr>
              <w:instrText xml:space="preserve"> PAGEREF _Toc166142466 \h </w:instrText>
            </w:r>
            <w:r w:rsidR="00E536C4">
              <w:rPr>
                <w:noProof/>
                <w:webHidden/>
              </w:rPr>
            </w:r>
            <w:r w:rsidR="00E536C4">
              <w:rPr>
                <w:noProof/>
                <w:webHidden/>
              </w:rPr>
              <w:fldChar w:fldCharType="separate"/>
            </w:r>
            <w:r>
              <w:rPr>
                <w:noProof/>
                <w:webHidden/>
              </w:rPr>
              <w:t>28</w:t>
            </w:r>
            <w:r w:rsidR="00E536C4">
              <w:rPr>
                <w:noProof/>
                <w:webHidden/>
              </w:rPr>
              <w:fldChar w:fldCharType="end"/>
            </w:r>
          </w:hyperlink>
        </w:p>
        <w:p w14:paraId="6C680013" w14:textId="3FD56F41" w:rsidR="00E536C4" w:rsidRDefault="00245909">
          <w:pPr>
            <w:pStyle w:val="TOC1"/>
            <w:rPr>
              <w:rFonts w:asciiTheme="minorHAnsi" w:eastAsiaTheme="minorEastAsia" w:hAnsiTheme="minorHAnsi" w:cstheme="minorBidi"/>
              <w:b w:val="0"/>
              <w:smallCaps w:val="0"/>
              <w:noProof/>
              <w:color w:val="auto"/>
              <w:kern w:val="2"/>
              <w:sz w:val="24"/>
              <w:szCs w:val="24"/>
              <w:lang w:eastAsia="et-EE"/>
              <w14:ligatures w14:val="standardContextual"/>
            </w:rPr>
          </w:pPr>
          <w:hyperlink w:anchor="_Toc166142467" w:history="1">
            <w:r w:rsidR="00E536C4" w:rsidRPr="008058D4">
              <w:rPr>
                <w:rStyle w:val="Hyperlink"/>
                <w:noProof/>
              </w:rPr>
              <w:t>7.</w:t>
            </w:r>
            <w:r w:rsidR="00E536C4">
              <w:rPr>
                <w:rFonts w:asciiTheme="minorHAnsi" w:eastAsiaTheme="minorEastAsia" w:hAnsiTheme="minorHAnsi" w:cstheme="minorBidi"/>
                <w:b w:val="0"/>
                <w:smallCaps w:val="0"/>
                <w:noProof/>
                <w:color w:val="auto"/>
                <w:kern w:val="2"/>
                <w:sz w:val="24"/>
                <w:szCs w:val="24"/>
                <w:lang w:eastAsia="et-EE"/>
                <w14:ligatures w14:val="standardContextual"/>
              </w:rPr>
              <w:tab/>
            </w:r>
            <w:r w:rsidR="00E536C4" w:rsidRPr="008058D4">
              <w:rPr>
                <w:rStyle w:val="Hyperlink"/>
                <w:noProof/>
              </w:rPr>
              <w:t>Kasutatud materjalid</w:t>
            </w:r>
            <w:r w:rsidR="00E536C4">
              <w:rPr>
                <w:noProof/>
                <w:webHidden/>
              </w:rPr>
              <w:tab/>
            </w:r>
            <w:r w:rsidR="00E536C4">
              <w:rPr>
                <w:noProof/>
                <w:webHidden/>
              </w:rPr>
              <w:fldChar w:fldCharType="begin"/>
            </w:r>
            <w:r w:rsidR="00E536C4">
              <w:rPr>
                <w:noProof/>
                <w:webHidden/>
              </w:rPr>
              <w:instrText xml:space="preserve"> PAGEREF _Toc166142467 \h </w:instrText>
            </w:r>
            <w:r w:rsidR="00E536C4">
              <w:rPr>
                <w:noProof/>
                <w:webHidden/>
              </w:rPr>
            </w:r>
            <w:r w:rsidR="00E536C4">
              <w:rPr>
                <w:noProof/>
                <w:webHidden/>
              </w:rPr>
              <w:fldChar w:fldCharType="separate"/>
            </w:r>
            <w:r>
              <w:rPr>
                <w:noProof/>
                <w:webHidden/>
              </w:rPr>
              <w:t>29</w:t>
            </w:r>
            <w:r w:rsidR="00E536C4">
              <w:rPr>
                <w:noProof/>
                <w:webHidden/>
              </w:rPr>
              <w:fldChar w:fldCharType="end"/>
            </w:r>
          </w:hyperlink>
        </w:p>
        <w:p w14:paraId="6BCF5595" w14:textId="6CD7D222" w:rsidR="001A475B" w:rsidRPr="00104A5C" w:rsidRDefault="0009452B" w:rsidP="00F70DA6">
          <w:pPr>
            <w:pStyle w:val="TOC1"/>
            <w:rPr>
              <w:rFonts w:asciiTheme="minorHAnsi" w:eastAsiaTheme="minorEastAsia" w:hAnsiTheme="minorHAnsi" w:cstheme="minorBidi"/>
              <w:color w:val="auto"/>
              <w:szCs w:val="22"/>
              <w:highlight w:val="yellow"/>
              <w:lang w:eastAsia="en-GB"/>
            </w:rPr>
          </w:pPr>
          <w:r w:rsidRPr="00104A5C">
            <w:rPr>
              <w:rStyle w:val="IndexLink"/>
              <w:highlight w:val="yellow"/>
            </w:rPr>
            <w:fldChar w:fldCharType="end"/>
          </w:r>
        </w:p>
      </w:sdtContent>
    </w:sdt>
    <w:p w14:paraId="0C132F57" w14:textId="77777777" w:rsidR="001A475B" w:rsidRPr="00104A5C" w:rsidRDefault="0009452B" w:rsidP="009B749E">
      <w:pPr>
        <w:pStyle w:val="Heading1"/>
      </w:pPr>
      <w:r w:rsidRPr="00104A5C">
        <w:lastRenderedPageBreak/>
        <w:t xml:space="preserve"> </w:t>
      </w:r>
      <w:bookmarkStart w:id="2" w:name="_Ref276645682"/>
      <w:bookmarkStart w:id="3" w:name="_Ref276645672"/>
      <w:bookmarkStart w:id="4" w:name="_Toc166142427"/>
      <w:r w:rsidRPr="00104A5C">
        <w:t>Sissejuhatus</w:t>
      </w:r>
      <w:bookmarkEnd w:id="2"/>
      <w:bookmarkEnd w:id="3"/>
      <w:bookmarkEnd w:id="4"/>
    </w:p>
    <w:p w14:paraId="2CCE9445" w14:textId="4A007A03" w:rsidR="00400D16" w:rsidRPr="00104A5C" w:rsidRDefault="00301F4D" w:rsidP="00400D16">
      <w:pPr>
        <w:rPr>
          <w:lang w:eastAsia="x-none"/>
        </w:rPr>
      </w:pPr>
      <w:r w:rsidRPr="00104A5C">
        <w:rPr>
          <w:lang w:eastAsia="x-none"/>
        </w:rPr>
        <w:t>Käesolev keskkonnamõju hindamise (edaspidi KMH) eelhinnang</w:t>
      </w:r>
      <w:r w:rsidR="00400D16" w:rsidRPr="00104A5C">
        <w:rPr>
          <w:lang w:eastAsia="x-none"/>
        </w:rPr>
        <w:t xml:space="preserve"> on koostatud kavandatavale tegevusele -  Miinisadama akvatooriumis asuvate lainemurdjate rekonstrueerimi</w:t>
      </w:r>
      <w:r w:rsidR="00B95B82">
        <w:rPr>
          <w:lang w:eastAsia="x-none"/>
        </w:rPr>
        <w:t>se tegevustele</w:t>
      </w:r>
      <w:r w:rsidR="00400D16" w:rsidRPr="00104A5C">
        <w:rPr>
          <w:lang w:eastAsia="x-none"/>
        </w:rPr>
        <w:t>.</w:t>
      </w:r>
    </w:p>
    <w:p w14:paraId="501C1C93" w14:textId="04870E9E" w:rsidR="003D0E02" w:rsidRPr="00104A5C" w:rsidRDefault="003D0E02" w:rsidP="003D0E02">
      <w:pPr>
        <w:spacing w:line="276" w:lineRule="auto"/>
        <w:rPr>
          <w:rFonts w:cs="Calibri"/>
        </w:rPr>
      </w:pPr>
      <w:r w:rsidRPr="00104A5C">
        <w:rPr>
          <w:rFonts w:cs="Calibri"/>
        </w:rPr>
        <w:t>Varasemalt on läbi viidud kavandatava tegevuse KMH (heaks kiidetud Keskkonnaministeeriumi 28.03.2007 kirjaga nr 13-3-3/2108-19).</w:t>
      </w:r>
      <w:r w:rsidRPr="00104A5C">
        <w:rPr>
          <w:rStyle w:val="FootnoteReference"/>
          <w:rFonts w:cs="Calibri"/>
        </w:rPr>
        <w:footnoteReference w:id="1"/>
      </w:r>
      <w:r w:rsidRPr="00104A5C">
        <w:rPr>
          <w:rFonts w:cs="Calibri"/>
        </w:rPr>
        <w:t xml:space="preserve"> Tegevusele väljastati ka vee erikasutusluba, mis käesoleva aruande koostamise ajal ei ole enam kehtiv.</w:t>
      </w:r>
      <w:r w:rsidR="006A08C0" w:rsidRPr="00104A5C">
        <w:rPr>
          <w:rFonts w:cs="Calibri"/>
        </w:rPr>
        <w:t xml:space="preserve"> Tegevust ellu viidud ei ole.</w:t>
      </w:r>
    </w:p>
    <w:p w14:paraId="1BC536C8" w14:textId="7AE13581" w:rsidR="00330590" w:rsidRPr="00104A5C" w:rsidRDefault="0009452B">
      <w:pPr>
        <w:spacing w:line="276" w:lineRule="auto"/>
      </w:pPr>
      <w:r w:rsidRPr="00104A5C">
        <w:rPr>
          <w:rFonts w:cs="Calibri"/>
          <w:szCs w:val="22"/>
          <w:shd w:val="clear" w:color="auto" w:fill="FFFFFF"/>
        </w:rPr>
        <w:t xml:space="preserve">Keskkonnamõju hindamise ja keskkonnajuhtimissüsteemi seaduse (KeHJS) </w:t>
      </w:r>
      <w:r w:rsidRPr="00104A5C">
        <w:rPr>
          <w:rFonts w:cs="Calibri"/>
          <w:color w:val="000000"/>
          <w:szCs w:val="22"/>
        </w:rPr>
        <w:t>§ 3 lg 1 p 1</w:t>
      </w:r>
      <w:r w:rsidR="00330590" w:rsidRPr="00104A5C">
        <w:rPr>
          <w:rFonts w:cs="Calibri"/>
          <w:color w:val="000000"/>
          <w:szCs w:val="22"/>
        </w:rPr>
        <w:t xml:space="preserve"> kohaselt</w:t>
      </w:r>
      <w:r w:rsidRPr="00104A5C">
        <w:rPr>
          <w:rFonts w:cs="Calibri"/>
          <w:color w:val="000000"/>
          <w:szCs w:val="22"/>
        </w:rPr>
        <w:t xml:space="preserve"> on KMH kohustuslik, kui kavandatav tegevus toob eeldatavalt kaasa olulise keskkonnamõju</w:t>
      </w:r>
      <w:r w:rsidRPr="00104A5C">
        <w:rPr>
          <w:rFonts w:cs="Calibri"/>
          <w:szCs w:val="22"/>
          <w:shd w:val="clear" w:color="auto" w:fill="FFFFFF"/>
        </w:rPr>
        <w:t>.</w:t>
      </w:r>
      <w:r w:rsidRPr="00104A5C">
        <w:rPr>
          <w:rStyle w:val="FootnoteAnchor"/>
          <w:rFonts w:cs="Calibri"/>
          <w:szCs w:val="22"/>
          <w:shd w:val="clear" w:color="auto" w:fill="FFFFFF"/>
        </w:rPr>
        <w:footnoteReference w:id="2"/>
      </w:r>
      <w:r w:rsidRPr="00104A5C">
        <w:rPr>
          <w:rFonts w:cs="Calibri"/>
          <w:szCs w:val="22"/>
          <w:shd w:val="clear" w:color="auto" w:fill="FFFFFF"/>
        </w:rPr>
        <w:t xml:space="preserve"> </w:t>
      </w:r>
      <w:r w:rsidRPr="00104A5C">
        <w:t>Keskkonnamõju on oluline, kui see võib eeldatavalt ületada mõjuala keskkonnataluvust, põhjustada keskkonnas pöördumatuid muutusi või seada ohtu inimese tervise ja heaolu, kultuuripärandi või vara (</w:t>
      </w:r>
      <w:r w:rsidRPr="00104A5C">
        <w:rPr>
          <w:rFonts w:cs="Calibri"/>
          <w:szCs w:val="22"/>
          <w:shd w:val="clear" w:color="auto" w:fill="FFFFFF"/>
        </w:rPr>
        <w:t xml:space="preserve">KeHJS </w:t>
      </w:r>
      <w:r w:rsidRPr="00104A5C">
        <w:rPr>
          <w:rFonts w:cs="Calibri"/>
          <w:color w:val="000000"/>
          <w:szCs w:val="22"/>
        </w:rPr>
        <w:t>§ 2</w:t>
      </w:r>
      <w:r w:rsidRPr="00104A5C">
        <w:rPr>
          <w:rFonts w:cs="Calibri"/>
          <w:color w:val="000000"/>
          <w:szCs w:val="22"/>
          <w:vertAlign w:val="superscript"/>
        </w:rPr>
        <w:t>2</w:t>
      </w:r>
      <w:r w:rsidRPr="00104A5C">
        <w:t xml:space="preserve">). </w:t>
      </w:r>
    </w:p>
    <w:p w14:paraId="55AED48B" w14:textId="219B0B2A" w:rsidR="00330590" w:rsidRPr="00104A5C" w:rsidRDefault="001D40EC" w:rsidP="00330590">
      <w:pPr>
        <w:rPr>
          <w:lang w:eastAsia="x-none"/>
        </w:rPr>
      </w:pPr>
      <w:r w:rsidRPr="00104A5C">
        <w:rPr>
          <w:lang w:eastAsia="x-none"/>
        </w:rPr>
        <w:t>Planeeritav tegevus liigitub olulise keskkonnamõjuga tegevuste hulka, mille puhu</w:t>
      </w:r>
      <w:r w:rsidR="00300FBB" w:rsidRPr="00104A5C">
        <w:rPr>
          <w:lang w:eastAsia="x-none"/>
        </w:rPr>
        <w:t>l</w:t>
      </w:r>
      <w:r w:rsidRPr="00104A5C">
        <w:rPr>
          <w:lang w:eastAsia="x-none"/>
        </w:rPr>
        <w:t xml:space="preserve"> on KMH kohustuslik – mere süvendamine alates pinnase mahust 10 000 m</w:t>
      </w:r>
      <w:r w:rsidRPr="00104A5C">
        <w:rPr>
          <w:vertAlign w:val="superscript"/>
          <w:lang w:eastAsia="x-none"/>
        </w:rPr>
        <w:t>3</w:t>
      </w:r>
      <w:r w:rsidR="00330590" w:rsidRPr="00104A5C">
        <w:rPr>
          <w:lang w:eastAsia="x-none"/>
        </w:rPr>
        <w:t>.</w:t>
      </w:r>
    </w:p>
    <w:p w14:paraId="7F22589A" w14:textId="72E11788" w:rsidR="001D40EC" w:rsidRPr="00104A5C" w:rsidRDefault="001D40EC" w:rsidP="00330590">
      <w:pPr>
        <w:rPr>
          <w:lang w:eastAsia="x-none"/>
        </w:rPr>
      </w:pPr>
      <w:r w:rsidRPr="00104A5C">
        <w:rPr>
          <w:lang w:eastAsia="x-none"/>
        </w:rPr>
        <w:t>KeHJS § 11 lg 6 kohaselt jätab otsustaja keskkonnamõju hindamise algatamata, kui kavandatava tegevusega kaasneb eeldatavalt oluline keskkonnamõju, kuid kui eelhinnangust selgub, et kavandatava tegevuse keskkonnamõju on juba keskkonnamõju hindamise või keskkonnamõju strateegilise hindamise käigus asjakohaselt hinnatud ja otsustajal on tegevusloa andmiseks piisavalt teavet.</w:t>
      </w:r>
    </w:p>
    <w:p w14:paraId="727D9425" w14:textId="56A93199" w:rsidR="001D40EC" w:rsidRPr="00104A5C" w:rsidRDefault="00CC779C" w:rsidP="00CC779C">
      <w:pPr>
        <w:spacing w:line="276" w:lineRule="auto"/>
        <w:rPr>
          <w:rFonts w:cs="Calibri"/>
        </w:rPr>
      </w:pPr>
      <w:r w:rsidRPr="00104A5C">
        <w:rPr>
          <w:rFonts w:cs="Calibri"/>
        </w:rPr>
        <w:t>KMH eelhinnangu koostamisel on tuginetud projekti seletuskirjale ning kliendilt ja avalikest andmebaasidest saadud informatsioonile. Eelhinnangu koostamise käigus ei teostatud uuringuid, mis väljuvad eelhindamise raamidest.</w:t>
      </w:r>
      <w:r w:rsidRPr="00104A5C">
        <w:rPr>
          <w:rFonts w:cs="Calibri"/>
          <w:szCs w:val="20"/>
        </w:rPr>
        <w:t xml:space="preserve"> Eelhinnangu käigus ei hinnata alternatiive. </w:t>
      </w:r>
      <w:r w:rsidRPr="00104A5C">
        <w:rPr>
          <w:rFonts w:cs="Calibri"/>
        </w:rPr>
        <w:t>Eelhinnangu koostajaks on Estonian, Latvian &amp; Lithuanian Environment (ELLE) OÜ.</w:t>
      </w:r>
    </w:p>
    <w:p w14:paraId="74A10ED9" w14:textId="57834316" w:rsidR="001A475B" w:rsidRPr="00104A5C" w:rsidRDefault="0009452B">
      <w:pPr>
        <w:spacing w:line="276" w:lineRule="auto"/>
        <w:rPr>
          <w:rFonts w:cs="Calibri"/>
          <w:b/>
          <w:szCs w:val="22"/>
        </w:rPr>
      </w:pPr>
      <w:r w:rsidRPr="00104A5C">
        <w:rPr>
          <w:rFonts w:cs="Calibri"/>
          <w:b/>
          <w:szCs w:val="22"/>
        </w:rPr>
        <w:t xml:space="preserve">Käesoleva eelhinnangu eesmärk on anda otsustajale vajalikku infot kavandatava tegevusega kaasneda võivast olulisest keskkonnamõjust ja selle tekkimise tõenäosusest, mis võiks tingida täiemahulise keskkonnamõju hindamise </w:t>
      </w:r>
      <w:r w:rsidR="001D40EC" w:rsidRPr="00104A5C">
        <w:rPr>
          <w:rFonts w:cs="Calibri"/>
          <w:b/>
          <w:szCs w:val="22"/>
        </w:rPr>
        <w:t xml:space="preserve">uuesti </w:t>
      </w:r>
      <w:r w:rsidRPr="00104A5C">
        <w:rPr>
          <w:rFonts w:cs="Calibri"/>
          <w:b/>
          <w:szCs w:val="22"/>
        </w:rPr>
        <w:t>algatamise.</w:t>
      </w:r>
    </w:p>
    <w:p w14:paraId="61C38F7E" w14:textId="3D4C97A6" w:rsidR="001A475B" w:rsidRPr="00104A5C" w:rsidRDefault="0009452B">
      <w:pPr>
        <w:spacing w:line="276" w:lineRule="auto"/>
        <w:rPr>
          <w:rFonts w:cs="Calibri"/>
        </w:rPr>
      </w:pPr>
      <w:r w:rsidRPr="00104A5C">
        <w:rPr>
          <w:rFonts w:cs="Calibri"/>
        </w:rPr>
        <w:t xml:space="preserve">Eelhinnangu aruandes esitatud teave on keskkonnaeksperdi hinnangul piisav selleks, et võimaldada otsustajal teha otsus KMH </w:t>
      </w:r>
      <w:r w:rsidR="007E6AB8">
        <w:rPr>
          <w:rFonts w:cs="Calibri"/>
        </w:rPr>
        <w:t xml:space="preserve">vajalikkuse </w:t>
      </w:r>
      <w:r w:rsidRPr="00104A5C">
        <w:rPr>
          <w:rFonts w:cs="Calibri"/>
        </w:rPr>
        <w:t>osas. Otsustajal võib olla, lisaks eelhindamise aruandes toodule, siiski täiendavat informatsiooni ja kaalutlusaluseid, mille põhjal otsus langetada, mistõttu tuleb käesolevat aruannet käsitleda kui ühte, kuid mitte tingimata ainsat, abivahendit vastavas kaalutlusprotsessis.</w:t>
      </w:r>
    </w:p>
    <w:p w14:paraId="2664CDEF" w14:textId="528B4271" w:rsidR="001A475B" w:rsidRPr="00104A5C" w:rsidRDefault="0009452B">
      <w:pPr>
        <w:spacing w:line="276" w:lineRule="auto"/>
        <w:rPr>
          <w:rFonts w:cs="Calibri"/>
          <w:szCs w:val="20"/>
        </w:rPr>
      </w:pPr>
      <w:r w:rsidRPr="00104A5C">
        <w:t>KMH eelhinnangu koostamisel on lähtutud keskkonnaministri 16.08.2017 määrusega nr 31 kehtestatud „Eelhinnangu sisu täpsustatud nõuded“.</w:t>
      </w:r>
      <w:r w:rsidR="00A1003A" w:rsidRPr="00104A5C">
        <w:rPr>
          <w:rStyle w:val="FootnoteReference"/>
        </w:rPr>
        <w:footnoteReference w:id="3"/>
      </w:r>
    </w:p>
    <w:p w14:paraId="043D18A7" w14:textId="77777777" w:rsidR="001A475B" w:rsidRPr="00104A5C" w:rsidRDefault="0009452B" w:rsidP="009B749E">
      <w:pPr>
        <w:pStyle w:val="Heading1"/>
      </w:pPr>
      <w:bookmarkStart w:id="5" w:name="_Toc166142428"/>
      <w:r w:rsidRPr="00104A5C">
        <w:lastRenderedPageBreak/>
        <w:t>Kavandatav tegevus</w:t>
      </w:r>
      <w:bookmarkEnd w:id="5"/>
    </w:p>
    <w:p w14:paraId="51B57FF2" w14:textId="43F62EFA" w:rsidR="00986095" w:rsidRPr="00104A5C" w:rsidRDefault="00301F4D">
      <w:pPr>
        <w:spacing w:line="276" w:lineRule="auto"/>
        <w:rPr>
          <w:rFonts w:cs="Calibri"/>
        </w:rPr>
      </w:pPr>
      <w:r w:rsidRPr="00104A5C">
        <w:rPr>
          <w:rFonts w:cs="Calibri"/>
        </w:rPr>
        <w:t>Kavandatava tegevuse kirjeldamisel on kasutatud Miinisadama rekonstrueerimise projekti seletuskirja</w:t>
      </w:r>
      <w:r w:rsidR="00986095" w:rsidRPr="00104A5C">
        <w:rPr>
          <w:rStyle w:val="FootnoteReference"/>
          <w:rFonts w:cs="Calibri"/>
        </w:rPr>
        <w:footnoteReference w:id="4"/>
      </w:r>
      <w:r w:rsidRPr="00104A5C">
        <w:rPr>
          <w:rFonts w:cs="Calibri"/>
        </w:rPr>
        <w:t xml:space="preserve"> ja arendaja selgitusi.</w:t>
      </w:r>
    </w:p>
    <w:p w14:paraId="51E282A2" w14:textId="136DA2C6" w:rsidR="00582C8B" w:rsidRPr="00104A5C" w:rsidRDefault="00582C8B" w:rsidP="007E2DD1">
      <w:pPr>
        <w:pStyle w:val="Heading2"/>
      </w:pPr>
      <w:r w:rsidRPr="00104A5C">
        <w:t xml:space="preserve"> </w:t>
      </w:r>
      <w:bookmarkStart w:id="6" w:name="_Toc166142429"/>
      <w:r w:rsidRPr="00104A5C">
        <w:t>Lainemurdja- kai olemasolev olukord</w:t>
      </w:r>
      <w:r w:rsidR="003D0E02" w:rsidRPr="00104A5C">
        <w:rPr>
          <w:rStyle w:val="FootnoteReference"/>
          <w:lang w:val="et-EE"/>
        </w:rPr>
        <w:footnoteReference w:id="5"/>
      </w:r>
      <w:bookmarkEnd w:id="6"/>
    </w:p>
    <w:p w14:paraId="00B121E3" w14:textId="3A761701" w:rsidR="00582C8B" w:rsidRPr="00104A5C" w:rsidRDefault="00582C8B" w:rsidP="007529F0">
      <w:pPr>
        <w:rPr>
          <w:lang w:eastAsia="x-none"/>
        </w:rPr>
      </w:pPr>
      <w:r w:rsidRPr="00104A5C">
        <w:rPr>
          <w:lang w:eastAsia="x-none"/>
        </w:rPr>
        <w:t>Lainemurdja-kai moodustab Miinisadama põhjapoolse kaitsemuuli</w:t>
      </w:r>
      <w:r w:rsidR="006A08C0" w:rsidRPr="00104A5C">
        <w:rPr>
          <w:lang w:eastAsia="x-none"/>
        </w:rPr>
        <w:t>.</w:t>
      </w:r>
      <w:r w:rsidR="007529F0" w:rsidRPr="00104A5C">
        <w:rPr>
          <w:lang w:eastAsia="x-none"/>
        </w:rPr>
        <w:t xml:space="preserve"> Muul on kolmes osas kahe sissepääsuga akvatooriumisse.</w:t>
      </w:r>
      <w:r w:rsidR="006A08C0" w:rsidRPr="00104A5C">
        <w:rPr>
          <w:lang w:eastAsia="x-none"/>
        </w:rPr>
        <w:t xml:space="preserve"> Olema</w:t>
      </w:r>
      <w:r w:rsidR="0015457C">
        <w:rPr>
          <w:lang w:eastAsia="x-none"/>
        </w:rPr>
        <w:t>s</w:t>
      </w:r>
      <w:r w:rsidR="006A08C0" w:rsidRPr="00104A5C">
        <w:rPr>
          <w:lang w:eastAsia="x-none"/>
        </w:rPr>
        <w:t xml:space="preserve">olevad ehitised on kivitäitega kärgkastidest, betoonmassiivist, looduskivist ja </w:t>
      </w:r>
      <w:r w:rsidR="007529F0" w:rsidRPr="00104A5C">
        <w:rPr>
          <w:lang w:eastAsia="x-none"/>
        </w:rPr>
        <w:t xml:space="preserve">läänepoolses osas ka </w:t>
      </w:r>
      <w:r w:rsidR="006A08C0" w:rsidRPr="00104A5C">
        <w:rPr>
          <w:lang w:eastAsia="x-none"/>
        </w:rPr>
        <w:t>katteplaatidest.</w:t>
      </w:r>
      <w:r w:rsidR="00FD30BB" w:rsidRPr="00104A5C">
        <w:rPr>
          <w:lang w:eastAsia="x-none"/>
        </w:rPr>
        <w:t xml:space="preserve"> </w:t>
      </w:r>
      <w:r w:rsidR="007529F0" w:rsidRPr="00104A5C">
        <w:rPr>
          <w:lang w:eastAsia="x-none"/>
        </w:rPr>
        <w:t>Kai ja l</w:t>
      </w:r>
      <w:r w:rsidRPr="00104A5C">
        <w:rPr>
          <w:lang w:eastAsia="x-none"/>
        </w:rPr>
        <w:t>ainemurdjad on väga suurte kahjustustega, lainemurdjate merepoolsete külgede pealisehitused ja ka kärgkastid on lagunenud. Keskmisel lainemurdjal on pealisehituse massiivid ja kärgkastidest välja valgunud materjal mitmekümne meetri ulatuses, mistõttu lainemurdja ei kaitse sadamat tormi ajal lainete eest</w:t>
      </w:r>
      <w:r w:rsidR="005B259F" w:rsidRPr="00104A5C">
        <w:rPr>
          <w:lang w:eastAsia="x-none"/>
        </w:rPr>
        <w:t xml:space="preserve"> (</w:t>
      </w:r>
      <w:r w:rsidR="002821C2" w:rsidRPr="00104A5C">
        <w:rPr>
          <w:lang w:eastAsia="x-none"/>
        </w:rPr>
        <w:fldChar w:fldCharType="begin"/>
      </w:r>
      <w:r w:rsidR="002821C2" w:rsidRPr="00104A5C">
        <w:rPr>
          <w:lang w:eastAsia="x-none"/>
        </w:rPr>
        <w:instrText xml:space="preserve"> REF _Ref162511002 \h </w:instrText>
      </w:r>
      <w:r w:rsidR="002821C2" w:rsidRPr="00104A5C">
        <w:rPr>
          <w:lang w:eastAsia="x-none"/>
        </w:rPr>
      </w:r>
      <w:r w:rsidR="002821C2" w:rsidRPr="00104A5C">
        <w:rPr>
          <w:lang w:eastAsia="x-none"/>
        </w:rPr>
        <w:fldChar w:fldCharType="separate"/>
      </w:r>
      <w:r w:rsidR="00245909" w:rsidRPr="00104A5C">
        <w:t xml:space="preserve">Joonis </w:t>
      </w:r>
      <w:r w:rsidR="00245909">
        <w:rPr>
          <w:noProof/>
        </w:rPr>
        <w:t>1</w:t>
      </w:r>
      <w:r w:rsidR="002821C2" w:rsidRPr="00104A5C">
        <w:rPr>
          <w:lang w:eastAsia="x-none"/>
        </w:rPr>
        <w:fldChar w:fldCharType="end"/>
      </w:r>
      <w:r w:rsidR="005B259F" w:rsidRPr="00104A5C">
        <w:rPr>
          <w:lang w:eastAsia="x-none"/>
        </w:rPr>
        <w:t>)</w:t>
      </w:r>
      <w:r w:rsidRPr="00104A5C">
        <w:rPr>
          <w:lang w:eastAsia="x-none"/>
        </w:rPr>
        <w:t>.</w:t>
      </w:r>
    </w:p>
    <w:p w14:paraId="311BD6E3" w14:textId="77777777" w:rsidR="00860EA1" w:rsidRPr="00104A5C" w:rsidRDefault="00860EA1" w:rsidP="00860EA1">
      <w:pPr>
        <w:keepNext/>
        <w:suppressAutoHyphens w:val="0"/>
        <w:spacing w:before="100" w:beforeAutospacing="1" w:after="100" w:afterAutospacing="1"/>
        <w:jc w:val="left"/>
      </w:pPr>
      <w:r w:rsidRPr="00104A5C">
        <w:rPr>
          <w:rFonts w:ascii="Times New Roman" w:hAnsi="Times New Roman"/>
          <w:noProof/>
          <w:sz w:val="24"/>
          <w:lang w:eastAsia="et-EE"/>
        </w:rPr>
        <w:drawing>
          <wp:inline distT="0" distB="0" distL="0" distR="0" wp14:anchorId="7A95D29A" wp14:editId="2273C87A">
            <wp:extent cx="5972175" cy="3505200"/>
            <wp:effectExtent l="0" t="0" r="9525" b="0"/>
            <wp:docPr id="546935436" name="Picture 6" descr="A bird's eye view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35436" name="Picture 6" descr="A bird's eye view of a body of wa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3505200"/>
                    </a:xfrm>
                    <a:prstGeom prst="rect">
                      <a:avLst/>
                    </a:prstGeom>
                    <a:noFill/>
                    <a:ln>
                      <a:noFill/>
                    </a:ln>
                  </pic:spPr>
                </pic:pic>
              </a:graphicData>
            </a:graphic>
          </wp:inline>
        </w:drawing>
      </w:r>
    </w:p>
    <w:p w14:paraId="60BD4F3D" w14:textId="219200E5" w:rsidR="00860EA1" w:rsidRPr="00104A5C" w:rsidRDefault="00860EA1" w:rsidP="00860EA1">
      <w:pPr>
        <w:pStyle w:val="Caption"/>
        <w:jc w:val="left"/>
        <w:rPr>
          <w:rFonts w:ascii="Times New Roman" w:hAnsi="Times New Roman"/>
          <w:sz w:val="24"/>
          <w:lang w:val="et-EE" w:eastAsia="et-EE"/>
        </w:rPr>
      </w:pPr>
      <w:bookmarkStart w:id="7" w:name="_Ref162511002"/>
      <w:r w:rsidRPr="00104A5C">
        <w:rPr>
          <w:lang w:val="et-EE"/>
        </w:rPr>
        <w:t xml:space="preserve">Joonis </w:t>
      </w:r>
      <w:r w:rsidR="005066E3" w:rsidRPr="00104A5C">
        <w:rPr>
          <w:lang w:val="et-EE"/>
        </w:rPr>
        <w:fldChar w:fldCharType="begin"/>
      </w:r>
      <w:r w:rsidR="005066E3" w:rsidRPr="00104A5C">
        <w:rPr>
          <w:lang w:val="et-EE"/>
        </w:rPr>
        <w:instrText xml:space="preserve"> SEQ Joonis \* ARABIC </w:instrText>
      </w:r>
      <w:r w:rsidR="005066E3" w:rsidRPr="00104A5C">
        <w:rPr>
          <w:lang w:val="et-EE"/>
        </w:rPr>
        <w:fldChar w:fldCharType="separate"/>
      </w:r>
      <w:r w:rsidR="00245909">
        <w:rPr>
          <w:noProof/>
          <w:lang w:val="et-EE"/>
        </w:rPr>
        <w:t>1</w:t>
      </w:r>
      <w:r w:rsidR="005066E3" w:rsidRPr="00104A5C">
        <w:rPr>
          <w:noProof/>
          <w:lang w:val="et-EE"/>
        </w:rPr>
        <w:fldChar w:fldCharType="end"/>
      </w:r>
      <w:bookmarkEnd w:id="7"/>
      <w:r w:rsidRPr="00104A5C">
        <w:rPr>
          <w:lang w:val="et-EE"/>
        </w:rPr>
        <w:t xml:space="preserve">. Miinisadamas asuvad </w:t>
      </w:r>
      <w:r w:rsidR="0094055A" w:rsidRPr="00104A5C">
        <w:rPr>
          <w:lang w:val="et-EE"/>
        </w:rPr>
        <w:t xml:space="preserve">kahjustunud </w:t>
      </w:r>
      <w:r w:rsidRPr="00104A5C">
        <w:rPr>
          <w:lang w:val="et-EE"/>
        </w:rPr>
        <w:t>lainemurdja-kaid (allikas: Maa-ameti kaardirakendus)</w:t>
      </w:r>
    </w:p>
    <w:p w14:paraId="5480601A" w14:textId="77777777" w:rsidR="00860EA1" w:rsidRPr="00104A5C" w:rsidRDefault="00860EA1" w:rsidP="00582C8B">
      <w:pPr>
        <w:rPr>
          <w:lang w:eastAsia="x-none"/>
        </w:rPr>
      </w:pPr>
    </w:p>
    <w:p w14:paraId="64A3C8DC" w14:textId="2BA28572" w:rsidR="003D0E02" w:rsidRPr="00104A5C" w:rsidRDefault="003D0E02" w:rsidP="00582C8B">
      <w:pPr>
        <w:rPr>
          <w:lang w:eastAsia="x-none"/>
        </w:rPr>
      </w:pPr>
    </w:p>
    <w:p w14:paraId="2642206B" w14:textId="15683C8F" w:rsidR="00582C8B" w:rsidRPr="00104A5C" w:rsidRDefault="00582C8B" w:rsidP="007E2DD1">
      <w:pPr>
        <w:pStyle w:val="Heading2"/>
      </w:pPr>
      <w:r w:rsidRPr="00104A5C">
        <w:lastRenderedPageBreak/>
        <w:t xml:space="preserve"> </w:t>
      </w:r>
      <w:bookmarkStart w:id="8" w:name="_Toc166142430"/>
      <w:r w:rsidRPr="00104A5C">
        <w:t>Kavandatav tegevus</w:t>
      </w:r>
      <w:bookmarkEnd w:id="8"/>
    </w:p>
    <w:p w14:paraId="5377BB98" w14:textId="742BDC76" w:rsidR="00301F4D" w:rsidRPr="00104A5C" w:rsidRDefault="00301F4D">
      <w:pPr>
        <w:spacing w:line="276" w:lineRule="auto"/>
        <w:rPr>
          <w:rFonts w:cs="Calibri"/>
        </w:rPr>
      </w:pPr>
      <w:r w:rsidRPr="00104A5C">
        <w:rPr>
          <w:rFonts w:cs="Calibri"/>
        </w:rPr>
        <w:t xml:space="preserve">Kavandatava tegevuse eesmärk on lõpuni viia Miinisadama rekonstrueerimine vastavalt kaasaja ohutu laevaliikluse nõuetele – peatada olemasolevate lainemurdjate edasine lagunemine ning tagada laevade ohutu seismine sadamas, liiklemine akvatooriumis ja väravas. </w:t>
      </w:r>
    </w:p>
    <w:p w14:paraId="2FFF6172" w14:textId="090B0CF8" w:rsidR="00301F4D" w:rsidRPr="00104A5C" w:rsidRDefault="00001ACB" w:rsidP="00CE2DB9">
      <w:pPr>
        <w:keepNext/>
        <w:spacing w:line="276" w:lineRule="auto"/>
        <w:rPr>
          <w:rFonts w:cs="Calibri"/>
        </w:rPr>
      </w:pPr>
      <w:r w:rsidRPr="00104A5C">
        <w:rPr>
          <w:rFonts w:cs="Calibri"/>
        </w:rPr>
        <w:t>Kavandatavaks tegevuseks on Miinisadama lainemurdjate rekonstrueerimine, mis hõlmab endas järgmisi tegevusi (mitteajalises järjestuses)</w:t>
      </w:r>
      <w:r w:rsidR="00463B80" w:rsidRPr="00104A5C">
        <w:rPr>
          <w:rStyle w:val="FootnoteReference"/>
          <w:rFonts w:cs="Calibri"/>
        </w:rPr>
        <w:footnoteReference w:id="6"/>
      </w:r>
      <w:r w:rsidRPr="00104A5C">
        <w:rPr>
          <w:rFonts w:cs="Calibri"/>
        </w:rPr>
        <w:t>:</w:t>
      </w:r>
    </w:p>
    <w:p w14:paraId="64EAB6FE" w14:textId="34E0B25E" w:rsidR="00001ACB" w:rsidRPr="00104A5C" w:rsidRDefault="00001ACB" w:rsidP="00001ACB">
      <w:pPr>
        <w:pStyle w:val="ListParagraph"/>
        <w:numPr>
          <w:ilvl w:val="0"/>
          <w:numId w:val="21"/>
        </w:numPr>
        <w:spacing w:line="276" w:lineRule="auto"/>
        <w:rPr>
          <w:rFonts w:cs="Calibri"/>
        </w:rPr>
      </w:pPr>
      <w:r w:rsidRPr="00104A5C">
        <w:rPr>
          <w:rFonts w:cs="Calibri"/>
        </w:rPr>
        <w:t>Kai 7 pikendamine keskmise lainemurdja lõpuni (tekib uus kai 7A) ja läänevärava sulgemine.</w:t>
      </w:r>
    </w:p>
    <w:p w14:paraId="1B7B0F29" w14:textId="34B69787" w:rsidR="00001ACB" w:rsidRPr="00104A5C" w:rsidRDefault="00001ACB" w:rsidP="00001ACB">
      <w:pPr>
        <w:pStyle w:val="ListParagraph"/>
        <w:numPr>
          <w:ilvl w:val="0"/>
          <w:numId w:val="21"/>
        </w:numPr>
        <w:spacing w:line="276" w:lineRule="auto"/>
        <w:rPr>
          <w:rFonts w:cs="Calibri"/>
        </w:rPr>
      </w:pPr>
      <w:r w:rsidRPr="00104A5C">
        <w:rPr>
          <w:rFonts w:cs="Calibri"/>
        </w:rPr>
        <w:t>Kaide 7 ja 7A Tallinna lahe poolse nõlva väljaehitamine lainemurdjaks.</w:t>
      </w:r>
    </w:p>
    <w:p w14:paraId="5B01460D" w14:textId="7B25ADD0" w:rsidR="00001ACB" w:rsidRPr="00104A5C" w:rsidRDefault="00001ACB" w:rsidP="00001ACB">
      <w:pPr>
        <w:pStyle w:val="ListParagraph"/>
        <w:numPr>
          <w:ilvl w:val="0"/>
          <w:numId w:val="21"/>
        </w:numPr>
        <w:spacing w:line="276" w:lineRule="auto"/>
        <w:rPr>
          <w:rFonts w:cs="Calibri"/>
        </w:rPr>
      </w:pPr>
      <w:r w:rsidRPr="00104A5C">
        <w:rPr>
          <w:rFonts w:cs="Calibri"/>
        </w:rPr>
        <w:t xml:space="preserve">Kaide 7 ja 7A akvatooriumi poolse külje rajamine sulundseina elementidest ja sulundseina taguse täitmine. KMH koostati projektlahendusele, mille järgi kavandati kaide 7 ja 7A akvatooriumi poolse külje ehitusel kasutada raudbetoonist „L-elemente“. Tänaseks on valminud uus projektlahendus, kus see on asendatud sulundseina elementidega. Sulundseina toestuseks kinnitatakse see merepõhja injekteeritavate ankrutega. </w:t>
      </w:r>
      <w:r w:rsidR="005B259F" w:rsidRPr="00104A5C">
        <w:rPr>
          <w:rFonts w:cs="Calibri"/>
        </w:rPr>
        <w:t xml:space="preserve">Eelhinnangu koostamisel on kasutatud </w:t>
      </w:r>
      <w:r w:rsidRPr="00104A5C">
        <w:rPr>
          <w:rFonts w:cs="Calibri"/>
        </w:rPr>
        <w:t>uue lahenduse eskiislahendus</w:t>
      </w:r>
      <w:r w:rsidR="005B259F" w:rsidRPr="00104A5C">
        <w:rPr>
          <w:rFonts w:cs="Calibri"/>
        </w:rPr>
        <w:t>t</w:t>
      </w:r>
      <w:r w:rsidRPr="00104A5C">
        <w:rPr>
          <w:rFonts w:cs="Calibri"/>
        </w:rPr>
        <w:t xml:space="preserve"> koos vajalike mahuarvutustega.</w:t>
      </w:r>
    </w:p>
    <w:p w14:paraId="5AE9365D" w14:textId="26883066" w:rsidR="00001ACB" w:rsidRPr="00104A5C" w:rsidRDefault="00001ACB" w:rsidP="00001ACB">
      <w:pPr>
        <w:pStyle w:val="ListParagraph"/>
        <w:numPr>
          <w:ilvl w:val="0"/>
          <w:numId w:val="21"/>
        </w:numPr>
        <w:spacing w:line="276" w:lineRule="auto"/>
        <w:rPr>
          <w:rFonts w:cs="Calibri"/>
        </w:rPr>
      </w:pPr>
      <w:r w:rsidRPr="00104A5C">
        <w:rPr>
          <w:rFonts w:cs="Calibri"/>
        </w:rPr>
        <w:t>Parempoolse lainemurdja rekonstrueerimine, mille Tallinna lahe poolne nõlv ehitatakse sarnaselt kaide 7 ja 7A puhul lainemurdjaks ning akvatooriumi poolse nõlva väljaehitamine.</w:t>
      </w:r>
    </w:p>
    <w:p w14:paraId="3FD77F3A" w14:textId="49B62092" w:rsidR="00001ACB" w:rsidRPr="00104A5C" w:rsidRDefault="00001ACB" w:rsidP="00001ACB">
      <w:pPr>
        <w:pStyle w:val="ListParagraph"/>
        <w:numPr>
          <w:ilvl w:val="0"/>
          <w:numId w:val="21"/>
        </w:numPr>
        <w:spacing w:line="276" w:lineRule="auto"/>
        <w:rPr>
          <w:rFonts w:cs="Calibri"/>
        </w:rPr>
      </w:pPr>
      <w:r w:rsidRPr="00104A5C">
        <w:rPr>
          <w:rFonts w:cs="Calibri"/>
        </w:rPr>
        <w:t xml:space="preserve">Idavärava suurendamine laiusega </w:t>
      </w:r>
      <w:r w:rsidR="007E6AB8">
        <w:rPr>
          <w:rFonts w:cs="Calibri"/>
        </w:rPr>
        <w:t>70</w:t>
      </w:r>
      <w:r w:rsidR="007E2DD1">
        <w:rPr>
          <w:rFonts w:cs="Calibri"/>
        </w:rPr>
        <w:t xml:space="preserve"> </w:t>
      </w:r>
      <w:r w:rsidRPr="00104A5C">
        <w:rPr>
          <w:rFonts w:cs="Calibri"/>
        </w:rPr>
        <w:t>m ja sügavusega 8,0 m.</w:t>
      </w:r>
    </w:p>
    <w:p w14:paraId="4938AE0F" w14:textId="3ACD053E" w:rsidR="00001ACB" w:rsidRPr="00104A5C" w:rsidRDefault="00001ACB" w:rsidP="00001ACB">
      <w:pPr>
        <w:pStyle w:val="ListParagraph"/>
        <w:numPr>
          <w:ilvl w:val="0"/>
          <w:numId w:val="21"/>
        </w:numPr>
        <w:spacing w:line="276" w:lineRule="auto"/>
        <w:rPr>
          <w:rFonts w:cs="Calibri"/>
        </w:rPr>
      </w:pPr>
      <w:r w:rsidRPr="00104A5C">
        <w:rPr>
          <w:rFonts w:cs="Calibri"/>
        </w:rPr>
        <w:t>Vajaliku sügavusega (8,0 m) laevatee (380x50 m) süvendamine.</w:t>
      </w:r>
    </w:p>
    <w:p w14:paraId="33951E53" w14:textId="46888835" w:rsidR="00CE2DB9" w:rsidRPr="00104A5C" w:rsidRDefault="006732DD" w:rsidP="006732DD">
      <w:pPr>
        <w:pStyle w:val="ListParagraph"/>
        <w:numPr>
          <w:ilvl w:val="0"/>
          <w:numId w:val="21"/>
        </w:numPr>
        <w:spacing w:line="276" w:lineRule="auto"/>
        <w:rPr>
          <w:rFonts w:cs="Calibri"/>
        </w:rPr>
      </w:pPr>
      <w:r w:rsidRPr="00104A5C">
        <w:rPr>
          <w:rFonts w:cs="Calibri"/>
        </w:rPr>
        <w:t>Kogu mahus s</w:t>
      </w:r>
      <w:r w:rsidR="00001ACB" w:rsidRPr="00104A5C">
        <w:rPr>
          <w:rFonts w:cs="Calibri"/>
        </w:rPr>
        <w:t>üvendatud pinnase</w:t>
      </w:r>
      <w:r w:rsidRPr="00104A5C">
        <w:rPr>
          <w:rFonts w:cs="Calibri"/>
        </w:rPr>
        <w:t xml:space="preserve"> </w:t>
      </w:r>
      <w:r w:rsidR="00001ACB" w:rsidRPr="00104A5C">
        <w:rPr>
          <w:rFonts w:cs="Calibri"/>
        </w:rPr>
        <w:t>kaadamine.</w:t>
      </w:r>
      <w:bookmarkStart w:id="9" w:name="_Ref162031461"/>
    </w:p>
    <w:bookmarkEnd w:id="9"/>
    <w:p w14:paraId="703CE433" w14:textId="77777777" w:rsidR="00463B80" w:rsidRPr="00104A5C" w:rsidRDefault="00001ACB" w:rsidP="00001ACB">
      <w:pPr>
        <w:spacing w:line="276" w:lineRule="auto"/>
        <w:rPr>
          <w:rFonts w:cs="Calibri"/>
        </w:rPr>
      </w:pPr>
      <w:r w:rsidRPr="00104A5C">
        <w:rPr>
          <w:rFonts w:cs="Calibri"/>
        </w:rPr>
        <w:t>Kavandatava tegevuse elluviimiseks on vajalik vee erikasutusloa ja ehitusloa taotlemine</w:t>
      </w:r>
      <w:r w:rsidR="003D0E02" w:rsidRPr="00104A5C">
        <w:rPr>
          <w:rFonts w:cs="Calibri"/>
        </w:rPr>
        <w:t xml:space="preserve">. </w:t>
      </w:r>
    </w:p>
    <w:p w14:paraId="31D5D319" w14:textId="55303176" w:rsidR="00463B80" w:rsidRPr="00104A5C" w:rsidRDefault="00463B80" w:rsidP="00001ACB">
      <w:pPr>
        <w:spacing w:line="276" w:lineRule="auto"/>
        <w:rPr>
          <w:rFonts w:cs="Calibri"/>
        </w:rPr>
      </w:pPr>
      <w:r w:rsidRPr="00104A5C">
        <w:rPr>
          <w:rFonts w:cs="Calibri"/>
        </w:rPr>
        <w:t>Vee erikasutusega seotud mahud on järgnevad</w:t>
      </w:r>
      <w:r w:rsidR="0021620A" w:rsidRPr="00104A5C">
        <w:rPr>
          <w:rStyle w:val="FootnoteReference"/>
          <w:rFonts w:cs="Calibri"/>
        </w:rPr>
        <w:footnoteReference w:id="7"/>
      </w:r>
      <w:r w:rsidRPr="00104A5C">
        <w:rPr>
          <w:rFonts w:cs="Calibri"/>
        </w:rPr>
        <w:t>:</w:t>
      </w:r>
    </w:p>
    <w:p w14:paraId="69AD2769" w14:textId="1D80DDF8" w:rsidR="00463B80" w:rsidRPr="00104A5C" w:rsidRDefault="005B259F" w:rsidP="00463B80">
      <w:pPr>
        <w:pStyle w:val="ListParagraph"/>
        <w:numPr>
          <w:ilvl w:val="0"/>
          <w:numId w:val="23"/>
        </w:numPr>
        <w:spacing w:line="276" w:lineRule="auto"/>
        <w:rPr>
          <w:rFonts w:cs="Calibri"/>
        </w:rPr>
      </w:pPr>
      <w:r w:rsidRPr="00104A5C">
        <w:rPr>
          <w:rFonts w:cs="Calibri"/>
        </w:rPr>
        <w:t>n</w:t>
      </w:r>
      <w:r w:rsidR="00463B80" w:rsidRPr="00104A5C">
        <w:rPr>
          <w:rFonts w:cs="Calibri"/>
        </w:rPr>
        <w:t>õlvakindlustuskivide lukukraavi süvendamine mahus 5100 m</w:t>
      </w:r>
      <w:r w:rsidR="00463B80" w:rsidRPr="00104A5C">
        <w:rPr>
          <w:rFonts w:cs="Calibri"/>
          <w:vertAlign w:val="superscript"/>
        </w:rPr>
        <w:t>3</w:t>
      </w:r>
      <w:r w:rsidR="00463B80" w:rsidRPr="00104A5C">
        <w:rPr>
          <w:rFonts w:cs="Calibri"/>
        </w:rPr>
        <w:t>;</w:t>
      </w:r>
    </w:p>
    <w:p w14:paraId="737E4E1B" w14:textId="1586A824" w:rsidR="00463B80" w:rsidRPr="00104A5C" w:rsidRDefault="00463B80" w:rsidP="00463B80">
      <w:pPr>
        <w:pStyle w:val="ListParagraph"/>
        <w:numPr>
          <w:ilvl w:val="0"/>
          <w:numId w:val="23"/>
        </w:numPr>
        <w:spacing w:line="276" w:lineRule="auto"/>
        <w:rPr>
          <w:rFonts w:cs="Calibri"/>
        </w:rPr>
      </w:pPr>
      <w:r w:rsidRPr="00104A5C">
        <w:rPr>
          <w:rFonts w:cs="Calibri"/>
        </w:rPr>
        <w:t>kaide 7 ja 7a esise süvendamine akvatooriumis 6500 m</w:t>
      </w:r>
      <w:r w:rsidRPr="00104A5C">
        <w:rPr>
          <w:rFonts w:cs="Calibri"/>
          <w:vertAlign w:val="superscript"/>
        </w:rPr>
        <w:t>3</w:t>
      </w:r>
      <w:r w:rsidRPr="00104A5C">
        <w:rPr>
          <w:rFonts w:cs="Calibri"/>
        </w:rPr>
        <w:t>;</w:t>
      </w:r>
    </w:p>
    <w:p w14:paraId="019907D0" w14:textId="45BB7C05" w:rsidR="006B2994" w:rsidRPr="006B2994" w:rsidRDefault="00463B80" w:rsidP="006B2994">
      <w:pPr>
        <w:pStyle w:val="ListParagraph"/>
        <w:numPr>
          <w:ilvl w:val="0"/>
          <w:numId w:val="23"/>
        </w:numPr>
        <w:spacing w:line="276" w:lineRule="auto"/>
        <w:rPr>
          <w:rFonts w:cs="Calibri"/>
        </w:rPr>
      </w:pPr>
      <w:r w:rsidRPr="00104A5C">
        <w:rPr>
          <w:rFonts w:cs="Calibri"/>
        </w:rPr>
        <w:t>sadamasse pääsuks uue faarvaatri süvendamine mahus 23 600 m</w:t>
      </w:r>
      <w:r w:rsidRPr="00104A5C">
        <w:rPr>
          <w:rFonts w:cs="Calibri"/>
          <w:vertAlign w:val="superscript"/>
        </w:rPr>
        <w:t>3</w:t>
      </w:r>
      <w:r w:rsidRPr="00104A5C">
        <w:rPr>
          <w:rFonts w:cs="Calibri"/>
        </w:rPr>
        <w:t>.</w:t>
      </w:r>
    </w:p>
    <w:p w14:paraId="52AA168C" w14:textId="7E37917E" w:rsidR="00463B80" w:rsidRPr="00104A5C" w:rsidRDefault="00463B80" w:rsidP="00463B80">
      <w:pPr>
        <w:spacing w:line="276" w:lineRule="auto"/>
        <w:rPr>
          <w:rFonts w:cs="Calibri"/>
        </w:rPr>
      </w:pPr>
      <w:r w:rsidRPr="00104A5C">
        <w:rPr>
          <w:rFonts w:cs="Calibri"/>
        </w:rPr>
        <w:t xml:space="preserve">Kokku on </w:t>
      </w:r>
      <w:r w:rsidR="0021620A" w:rsidRPr="00104A5C">
        <w:rPr>
          <w:rFonts w:cs="Calibri"/>
        </w:rPr>
        <w:t xml:space="preserve">uue projektlahenduse puhul </w:t>
      </w:r>
      <w:r w:rsidRPr="00104A5C">
        <w:rPr>
          <w:rFonts w:cs="Calibri"/>
        </w:rPr>
        <w:t xml:space="preserve">süvendatava </w:t>
      </w:r>
      <w:r w:rsidR="0021620A" w:rsidRPr="00104A5C">
        <w:rPr>
          <w:rFonts w:cs="Calibri"/>
        </w:rPr>
        <w:t xml:space="preserve">materjali </w:t>
      </w:r>
      <w:r w:rsidRPr="00104A5C">
        <w:rPr>
          <w:rFonts w:cs="Calibri"/>
        </w:rPr>
        <w:t>maht 35 200 m</w:t>
      </w:r>
      <w:r w:rsidRPr="00104A5C">
        <w:rPr>
          <w:rFonts w:cs="Calibri"/>
          <w:vertAlign w:val="superscript"/>
        </w:rPr>
        <w:t>3</w:t>
      </w:r>
      <w:r w:rsidR="007E6AB8">
        <w:rPr>
          <w:rFonts w:cs="Calibri"/>
        </w:rPr>
        <w:t>. Varasema KMH koostamisel o</w:t>
      </w:r>
      <w:r w:rsidR="00090E0F">
        <w:rPr>
          <w:rFonts w:cs="Calibri"/>
        </w:rPr>
        <w:t>li</w:t>
      </w:r>
      <w:r w:rsidR="007E6AB8">
        <w:rPr>
          <w:rFonts w:cs="Calibri"/>
        </w:rPr>
        <w:t xml:space="preserve"> arvestatud maksimaalseks süvendustööde mahuks 49 200 m</w:t>
      </w:r>
      <w:r w:rsidR="007E6AB8" w:rsidRPr="007E2DD1">
        <w:rPr>
          <w:rFonts w:cs="Calibri"/>
          <w:vertAlign w:val="superscript"/>
        </w:rPr>
        <w:t>3</w:t>
      </w:r>
      <w:r w:rsidR="005A44D8">
        <w:rPr>
          <w:rFonts w:cs="Calibri"/>
        </w:rPr>
        <w:t>.</w:t>
      </w:r>
      <w:r w:rsidR="00D60BA2">
        <w:rPr>
          <w:rFonts w:cs="Calibri"/>
        </w:rPr>
        <w:t xml:space="preserve"> S</w:t>
      </w:r>
      <w:r w:rsidRPr="00104A5C">
        <w:rPr>
          <w:rFonts w:cs="Calibri"/>
        </w:rPr>
        <w:t>eega jää</w:t>
      </w:r>
      <w:r w:rsidR="00D60BA2">
        <w:rPr>
          <w:rFonts w:cs="Calibri"/>
        </w:rPr>
        <w:t xml:space="preserve">b kavandatav tegevus </w:t>
      </w:r>
      <w:r w:rsidRPr="00104A5C">
        <w:rPr>
          <w:rFonts w:cs="Calibri"/>
        </w:rPr>
        <w:t xml:space="preserve"> alla varasemalt KMH</w:t>
      </w:r>
      <w:r w:rsidR="0021620A" w:rsidRPr="00104A5C">
        <w:rPr>
          <w:rStyle w:val="FootnoteReference"/>
          <w:rFonts w:cs="Calibri"/>
        </w:rPr>
        <w:footnoteReference w:id="8"/>
      </w:r>
      <w:r w:rsidR="0021620A" w:rsidRPr="00104A5C">
        <w:rPr>
          <w:rFonts w:cs="Calibri"/>
        </w:rPr>
        <w:t xml:space="preserve"> käigus hinnatavate tööde mahule</w:t>
      </w:r>
      <w:r w:rsidRPr="00104A5C">
        <w:rPr>
          <w:rFonts w:cs="Calibri"/>
        </w:rPr>
        <w:t>.</w:t>
      </w:r>
    </w:p>
    <w:p w14:paraId="6FF95B62" w14:textId="77777777" w:rsidR="00243F07" w:rsidRDefault="0021620A" w:rsidP="00463B80">
      <w:pPr>
        <w:spacing w:line="276" w:lineRule="auto"/>
      </w:pPr>
      <w:bookmarkStart w:id="10" w:name="_Hlk164088144"/>
      <w:r w:rsidRPr="00104A5C">
        <w:rPr>
          <w:rFonts w:cs="Calibri"/>
        </w:rPr>
        <w:t>Lainemurdja rekonstrueerimisel vette paigaldatavate paetäite maht on 37 500 m</w:t>
      </w:r>
      <w:r w:rsidRPr="00104A5C">
        <w:rPr>
          <w:rFonts w:cs="Calibri"/>
          <w:vertAlign w:val="superscript"/>
        </w:rPr>
        <w:t>3</w:t>
      </w:r>
      <w:r w:rsidRPr="00104A5C">
        <w:rPr>
          <w:rFonts w:cs="Calibri"/>
        </w:rPr>
        <w:t xml:space="preserve"> ja graniitkivide maht on 18 400 m</w:t>
      </w:r>
      <w:r w:rsidRPr="00104A5C">
        <w:rPr>
          <w:rFonts w:cs="Calibri"/>
          <w:vertAlign w:val="superscript"/>
        </w:rPr>
        <w:t>3</w:t>
      </w:r>
      <w:r w:rsidRPr="00104A5C">
        <w:rPr>
          <w:rFonts w:cs="Calibri"/>
        </w:rPr>
        <w:t>.</w:t>
      </w:r>
      <w:r w:rsidR="006732DD" w:rsidRPr="00104A5C">
        <w:t xml:space="preserve"> </w:t>
      </w:r>
      <w:r w:rsidR="00173736">
        <w:t xml:space="preserve">Varasem KMH koostati tehnilisele lahendusele, kus </w:t>
      </w:r>
      <w:r w:rsidR="00243F07">
        <w:t xml:space="preserve">uputavate tahete ainete maht oli järgnev: </w:t>
      </w:r>
    </w:p>
    <w:p w14:paraId="03B174CA" w14:textId="77777777" w:rsidR="00243F07" w:rsidRPr="00243F07" w:rsidRDefault="00243F07" w:rsidP="00243F07">
      <w:pPr>
        <w:pStyle w:val="ListParagraph"/>
        <w:numPr>
          <w:ilvl w:val="0"/>
          <w:numId w:val="38"/>
        </w:numPr>
        <w:spacing w:line="276" w:lineRule="auto"/>
        <w:rPr>
          <w:rFonts w:cs="Calibri"/>
        </w:rPr>
      </w:pPr>
      <w:r>
        <w:t>graniitkivid 41 600 m</w:t>
      </w:r>
      <w:r w:rsidRPr="0044037A">
        <w:rPr>
          <w:vertAlign w:val="superscript"/>
        </w:rPr>
        <w:t>3</w:t>
      </w:r>
      <w:r>
        <w:t>;</w:t>
      </w:r>
    </w:p>
    <w:p w14:paraId="3EF11669" w14:textId="77777777" w:rsidR="00243F07" w:rsidRPr="00243F07" w:rsidRDefault="00243F07" w:rsidP="00243F07">
      <w:pPr>
        <w:pStyle w:val="ListParagraph"/>
        <w:numPr>
          <w:ilvl w:val="0"/>
          <w:numId w:val="38"/>
        </w:numPr>
        <w:spacing w:line="276" w:lineRule="auto"/>
        <w:rPr>
          <w:rFonts w:cs="Calibri"/>
        </w:rPr>
      </w:pPr>
      <w:r>
        <w:t>paekivitäide 53 900 m</w:t>
      </w:r>
      <w:r w:rsidRPr="0044037A">
        <w:rPr>
          <w:vertAlign w:val="superscript"/>
        </w:rPr>
        <w:t>3</w:t>
      </w:r>
      <w:r>
        <w:t>;</w:t>
      </w:r>
    </w:p>
    <w:p w14:paraId="4EF6FEA1" w14:textId="77777777" w:rsidR="00324A80" w:rsidRPr="00324A80" w:rsidRDefault="00243F07" w:rsidP="00243F07">
      <w:pPr>
        <w:pStyle w:val="ListParagraph"/>
        <w:numPr>
          <w:ilvl w:val="0"/>
          <w:numId w:val="38"/>
        </w:numPr>
        <w:spacing w:line="276" w:lineRule="auto"/>
        <w:rPr>
          <w:rFonts w:cs="Calibri"/>
        </w:rPr>
      </w:pPr>
      <w:r>
        <w:t xml:space="preserve">liivtäide </w:t>
      </w:r>
      <w:r w:rsidR="00324A80">
        <w:t>42 800 m</w:t>
      </w:r>
      <w:r w:rsidR="00324A80" w:rsidRPr="0044037A">
        <w:rPr>
          <w:vertAlign w:val="superscript"/>
        </w:rPr>
        <w:t>3</w:t>
      </w:r>
      <w:r w:rsidR="00324A80">
        <w:t>;</w:t>
      </w:r>
    </w:p>
    <w:p w14:paraId="2C974B2A" w14:textId="77777777" w:rsidR="00324A80" w:rsidRPr="00324A80" w:rsidRDefault="00324A80" w:rsidP="00243F07">
      <w:pPr>
        <w:pStyle w:val="ListParagraph"/>
        <w:numPr>
          <w:ilvl w:val="0"/>
          <w:numId w:val="38"/>
        </w:numPr>
        <w:spacing w:line="276" w:lineRule="auto"/>
        <w:rPr>
          <w:rFonts w:cs="Calibri"/>
        </w:rPr>
      </w:pPr>
      <w:r>
        <w:lastRenderedPageBreak/>
        <w:t>betoon 3000 m</w:t>
      </w:r>
      <w:r w:rsidRPr="0044037A">
        <w:rPr>
          <w:vertAlign w:val="superscript"/>
        </w:rPr>
        <w:t>3</w:t>
      </w:r>
      <w:r>
        <w:t xml:space="preserve">. </w:t>
      </w:r>
    </w:p>
    <w:p w14:paraId="715A225B" w14:textId="7D2BE3EE" w:rsidR="0021620A" w:rsidRPr="00324A80" w:rsidRDefault="00324A80" w:rsidP="00324A80">
      <w:pPr>
        <w:spacing w:line="276" w:lineRule="auto"/>
        <w:rPr>
          <w:rFonts w:cs="Calibri"/>
        </w:rPr>
      </w:pPr>
      <w:r>
        <w:t xml:space="preserve">Seega saab järeldada, et kavandatava tegevuse mahud on väiksemad kui varasemas KMH-s hinnatud mahud. </w:t>
      </w:r>
      <w:bookmarkEnd w:id="10"/>
    </w:p>
    <w:p w14:paraId="0E492369" w14:textId="77777777" w:rsidR="001A475B" w:rsidRDefault="0009452B" w:rsidP="009B749E">
      <w:pPr>
        <w:pStyle w:val="Heading1"/>
      </w:pPr>
      <w:bookmarkStart w:id="11" w:name="_Toc166142431"/>
      <w:r w:rsidRPr="00104A5C">
        <w:lastRenderedPageBreak/>
        <w:t>Kavandatava tegevuse keskkonna kirjeldus</w:t>
      </w:r>
      <w:bookmarkEnd w:id="11"/>
    </w:p>
    <w:p w14:paraId="2C09837B" w14:textId="7BAF1B6C" w:rsidR="00966D42" w:rsidRPr="00CB3587" w:rsidRDefault="00966D42" w:rsidP="007E2DD1">
      <w:r>
        <w:rPr>
          <w:lang w:eastAsia="x-none"/>
        </w:rPr>
        <w:t>Kavandatava tegevuse piirkonnas ei ole toimunud arenguid, muutusi või tegevusi, mis võiksid eelnevalt teostatud KMH aruandes esitatud hinnanguid oluliselt muuta. Alljärgnevalt on antud ülevaade kavandatava tegevuse piirkonna keskkonnaelementidest.</w:t>
      </w:r>
    </w:p>
    <w:p w14:paraId="26E028DF" w14:textId="0F434E5F" w:rsidR="001A475B" w:rsidRPr="00104A5C" w:rsidRDefault="004B4E00" w:rsidP="007E2DD1">
      <w:pPr>
        <w:pStyle w:val="Heading2"/>
      </w:pPr>
      <w:r w:rsidRPr="007E2DD1">
        <w:rPr>
          <w:lang w:val="et-EE"/>
        </w:rPr>
        <w:t xml:space="preserve"> </w:t>
      </w:r>
      <w:bookmarkStart w:id="12" w:name="_Toc166142432"/>
      <w:r w:rsidR="0009452B" w:rsidRPr="00104A5C">
        <w:t>Asukoht</w:t>
      </w:r>
      <w:bookmarkEnd w:id="12"/>
    </w:p>
    <w:p w14:paraId="5801C71D" w14:textId="23D2460A" w:rsidR="00860EA1" w:rsidRPr="00104A5C" w:rsidRDefault="004220F4" w:rsidP="00B918B4">
      <w:pPr>
        <w:rPr>
          <w:lang w:eastAsia="x-none"/>
        </w:rPr>
      </w:pPr>
      <w:r w:rsidRPr="00104A5C">
        <w:rPr>
          <w:lang w:eastAsia="x-none"/>
        </w:rPr>
        <w:t xml:space="preserve">Kavandatava tegevuse asukohaks on Miinisadam, mis asub Harjumaal Tallinna linnas Põhja-Tallinna linnaosas. Tegemist on </w:t>
      </w:r>
      <w:r w:rsidR="00E57F31" w:rsidRPr="00104A5C">
        <w:rPr>
          <w:lang w:eastAsia="x-none"/>
        </w:rPr>
        <w:t>100% riigikaitsemaa sihtotstarbega kinnistuga (78401:101:5683), Miinisadama tn 3 // 4. Katastriüksuse pindala on 114 455 m</w:t>
      </w:r>
      <w:r w:rsidR="00E57F31" w:rsidRPr="00104A5C">
        <w:rPr>
          <w:vertAlign w:val="superscript"/>
          <w:lang w:eastAsia="x-none"/>
        </w:rPr>
        <w:t>2</w:t>
      </w:r>
      <w:r w:rsidR="00E57F31" w:rsidRPr="00104A5C">
        <w:rPr>
          <w:lang w:eastAsia="x-none"/>
        </w:rPr>
        <w:t>. Miinisadama koosseisu kuulub ka sadama akvatoorium. Ala piirneb läänest Hundipea sadamaga, põhjast Tallinna lahega, idast Noblessneri sadamaga, lõunast raudtee ning Staapli tn 8 ja 10, Kalaranna tn 42 ja Tööstuse tänav 52b kruntidega.</w:t>
      </w:r>
    </w:p>
    <w:p w14:paraId="3CEDD03B" w14:textId="5D58C16F" w:rsidR="00002041" w:rsidRPr="00104A5C" w:rsidRDefault="00002041" w:rsidP="004220F4">
      <w:pPr>
        <w:rPr>
          <w:lang w:eastAsia="x-none"/>
        </w:rPr>
      </w:pPr>
      <w:r w:rsidRPr="00104A5C">
        <w:rPr>
          <w:lang w:eastAsia="x-none"/>
        </w:rPr>
        <w:t>Miinisadama akvatooriumi koordinaadid on toodud järgnevas tabelis</w:t>
      </w:r>
      <w:r w:rsidR="005B259F" w:rsidRPr="00104A5C">
        <w:rPr>
          <w:lang w:eastAsia="x-none"/>
        </w:rPr>
        <w:t xml:space="preserve"> (</w:t>
      </w:r>
      <w:r w:rsidR="005B259F" w:rsidRPr="00104A5C">
        <w:rPr>
          <w:lang w:eastAsia="x-none"/>
        </w:rPr>
        <w:fldChar w:fldCharType="begin"/>
      </w:r>
      <w:r w:rsidR="005B259F" w:rsidRPr="00104A5C">
        <w:rPr>
          <w:lang w:eastAsia="x-none"/>
        </w:rPr>
        <w:instrText xml:space="preserve"> REF _Ref162006765 \h </w:instrText>
      </w:r>
      <w:r w:rsidR="005B259F" w:rsidRPr="00104A5C">
        <w:rPr>
          <w:lang w:eastAsia="x-none"/>
        </w:rPr>
      </w:r>
      <w:r w:rsidR="005B259F" w:rsidRPr="00104A5C">
        <w:rPr>
          <w:lang w:eastAsia="x-none"/>
        </w:rPr>
        <w:fldChar w:fldCharType="separate"/>
      </w:r>
      <w:r w:rsidR="00245909" w:rsidRPr="00104A5C">
        <w:t xml:space="preserve">Tabel </w:t>
      </w:r>
      <w:r w:rsidR="00245909">
        <w:rPr>
          <w:noProof/>
        </w:rPr>
        <w:t>1</w:t>
      </w:r>
      <w:r w:rsidR="005B259F" w:rsidRPr="00104A5C">
        <w:rPr>
          <w:lang w:eastAsia="x-none"/>
        </w:rPr>
        <w:fldChar w:fldCharType="end"/>
      </w:r>
      <w:r w:rsidR="005B259F" w:rsidRPr="00104A5C">
        <w:rPr>
          <w:lang w:eastAsia="x-none"/>
        </w:rPr>
        <w:t>)</w:t>
      </w:r>
      <w:r w:rsidRPr="00104A5C">
        <w:rPr>
          <w:lang w:eastAsia="x-none"/>
        </w:rPr>
        <w:t>:</w:t>
      </w:r>
    </w:p>
    <w:p w14:paraId="5ABCB6A0" w14:textId="2B873FE3" w:rsidR="005B259F" w:rsidRPr="00104A5C" w:rsidRDefault="005B259F" w:rsidP="005B259F">
      <w:pPr>
        <w:pStyle w:val="Caption"/>
        <w:keepNext/>
        <w:rPr>
          <w:lang w:val="et-EE"/>
        </w:rPr>
      </w:pPr>
      <w:bookmarkStart w:id="13" w:name="_Ref162006765"/>
      <w:r w:rsidRPr="00104A5C">
        <w:rPr>
          <w:lang w:val="et-EE"/>
        </w:rPr>
        <w:t xml:space="preserve">Tabel </w:t>
      </w:r>
      <w:r w:rsidR="005066E3" w:rsidRPr="00104A5C">
        <w:rPr>
          <w:lang w:val="et-EE"/>
        </w:rPr>
        <w:fldChar w:fldCharType="begin"/>
      </w:r>
      <w:r w:rsidR="005066E3" w:rsidRPr="00104A5C">
        <w:rPr>
          <w:lang w:val="et-EE"/>
        </w:rPr>
        <w:instrText xml:space="preserve"> SEQ Tabel \* ARABIC </w:instrText>
      </w:r>
      <w:r w:rsidR="005066E3" w:rsidRPr="00104A5C">
        <w:rPr>
          <w:lang w:val="et-EE"/>
        </w:rPr>
        <w:fldChar w:fldCharType="separate"/>
      </w:r>
      <w:r w:rsidR="00245909">
        <w:rPr>
          <w:noProof/>
          <w:lang w:val="et-EE"/>
        </w:rPr>
        <w:t>1</w:t>
      </w:r>
      <w:r w:rsidR="005066E3" w:rsidRPr="00104A5C">
        <w:rPr>
          <w:noProof/>
          <w:lang w:val="et-EE"/>
        </w:rPr>
        <w:fldChar w:fldCharType="end"/>
      </w:r>
      <w:bookmarkEnd w:id="13"/>
      <w:r w:rsidRPr="00104A5C">
        <w:rPr>
          <w:lang w:val="et-EE"/>
        </w:rPr>
        <w:t>. Miinisadama akvatooriumi koordinaadid</w:t>
      </w:r>
    </w:p>
    <w:tbl>
      <w:tblPr>
        <w:tblStyle w:val="TableGrid"/>
        <w:tblW w:w="0" w:type="auto"/>
        <w:tblLook w:val="04A0" w:firstRow="1" w:lastRow="0" w:firstColumn="1" w:lastColumn="0" w:noHBand="0" w:noVBand="1"/>
      </w:tblPr>
      <w:tblGrid>
        <w:gridCol w:w="988"/>
        <w:gridCol w:w="2409"/>
        <w:gridCol w:w="1843"/>
      </w:tblGrid>
      <w:tr w:rsidR="00002041" w:rsidRPr="00104A5C" w14:paraId="5580487C" w14:textId="77777777" w:rsidTr="005B259F">
        <w:tc>
          <w:tcPr>
            <w:tcW w:w="988" w:type="dxa"/>
            <w:vMerge w:val="restart"/>
            <w:shd w:val="clear" w:color="auto" w:fill="C5E0B3" w:themeFill="accent6" w:themeFillTint="66"/>
          </w:tcPr>
          <w:p w14:paraId="67F9CCBE" w14:textId="26CB1CD4" w:rsidR="00002041" w:rsidRPr="00104A5C" w:rsidRDefault="00002041" w:rsidP="004220F4">
            <w:pPr>
              <w:rPr>
                <w:lang w:eastAsia="x-none"/>
              </w:rPr>
            </w:pPr>
            <w:r w:rsidRPr="00104A5C">
              <w:rPr>
                <w:lang w:eastAsia="x-none"/>
              </w:rPr>
              <w:t>Nr.</w:t>
            </w:r>
          </w:p>
        </w:tc>
        <w:tc>
          <w:tcPr>
            <w:tcW w:w="4252" w:type="dxa"/>
            <w:gridSpan w:val="2"/>
            <w:shd w:val="clear" w:color="auto" w:fill="C5E0B3" w:themeFill="accent6" w:themeFillTint="66"/>
          </w:tcPr>
          <w:p w14:paraId="5FDA51C8" w14:textId="38226D8A" w:rsidR="00002041" w:rsidRPr="00104A5C" w:rsidRDefault="00002041" w:rsidP="00103335">
            <w:pPr>
              <w:jc w:val="center"/>
              <w:rPr>
                <w:lang w:eastAsia="x-none"/>
              </w:rPr>
            </w:pPr>
            <w:r w:rsidRPr="00104A5C">
              <w:rPr>
                <w:lang w:eastAsia="x-none"/>
              </w:rPr>
              <w:t>Lambert-Est 97</w:t>
            </w:r>
          </w:p>
        </w:tc>
      </w:tr>
      <w:tr w:rsidR="00002041" w:rsidRPr="00104A5C" w14:paraId="3A5932A9" w14:textId="77777777" w:rsidTr="005B259F">
        <w:tc>
          <w:tcPr>
            <w:tcW w:w="988" w:type="dxa"/>
            <w:vMerge/>
            <w:shd w:val="clear" w:color="auto" w:fill="C5E0B3" w:themeFill="accent6" w:themeFillTint="66"/>
          </w:tcPr>
          <w:p w14:paraId="3569AD4A" w14:textId="77777777" w:rsidR="00002041" w:rsidRPr="00104A5C" w:rsidRDefault="00002041" w:rsidP="004220F4">
            <w:pPr>
              <w:rPr>
                <w:lang w:eastAsia="x-none"/>
              </w:rPr>
            </w:pPr>
          </w:p>
        </w:tc>
        <w:tc>
          <w:tcPr>
            <w:tcW w:w="2409" w:type="dxa"/>
            <w:shd w:val="clear" w:color="auto" w:fill="C5E0B3" w:themeFill="accent6" w:themeFillTint="66"/>
          </w:tcPr>
          <w:p w14:paraId="3229CD78" w14:textId="5E253A4F" w:rsidR="00002041" w:rsidRPr="00104A5C" w:rsidRDefault="00103335" w:rsidP="00103335">
            <w:pPr>
              <w:jc w:val="center"/>
              <w:rPr>
                <w:lang w:eastAsia="x-none"/>
              </w:rPr>
            </w:pPr>
            <w:r w:rsidRPr="00104A5C">
              <w:rPr>
                <w:lang w:eastAsia="x-none"/>
              </w:rPr>
              <w:t>X (m)</w:t>
            </w:r>
          </w:p>
        </w:tc>
        <w:tc>
          <w:tcPr>
            <w:tcW w:w="1843" w:type="dxa"/>
            <w:shd w:val="clear" w:color="auto" w:fill="C5E0B3" w:themeFill="accent6" w:themeFillTint="66"/>
          </w:tcPr>
          <w:p w14:paraId="08BC496B" w14:textId="4D428376" w:rsidR="00002041" w:rsidRPr="00104A5C" w:rsidRDefault="00103335" w:rsidP="00103335">
            <w:pPr>
              <w:jc w:val="center"/>
              <w:rPr>
                <w:lang w:eastAsia="x-none"/>
              </w:rPr>
            </w:pPr>
            <w:r w:rsidRPr="00104A5C">
              <w:rPr>
                <w:lang w:eastAsia="x-none"/>
              </w:rPr>
              <w:t>Y (m)</w:t>
            </w:r>
          </w:p>
        </w:tc>
      </w:tr>
      <w:tr w:rsidR="00002041" w:rsidRPr="00104A5C" w14:paraId="48F89309" w14:textId="77777777" w:rsidTr="00103335">
        <w:tc>
          <w:tcPr>
            <w:tcW w:w="988" w:type="dxa"/>
          </w:tcPr>
          <w:p w14:paraId="0AF95E5B" w14:textId="5B42F0A8" w:rsidR="00002041" w:rsidRPr="00104A5C" w:rsidRDefault="00002041" w:rsidP="00103335">
            <w:pPr>
              <w:pStyle w:val="ListParagraph"/>
              <w:numPr>
                <w:ilvl w:val="0"/>
                <w:numId w:val="25"/>
              </w:numPr>
              <w:rPr>
                <w:lang w:eastAsia="x-none"/>
              </w:rPr>
            </w:pPr>
          </w:p>
        </w:tc>
        <w:tc>
          <w:tcPr>
            <w:tcW w:w="2409" w:type="dxa"/>
          </w:tcPr>
          <w:p w14:paraId="1BA57E2F" w14:textId="5AF2DCA7" w:rsidR="00002041" w:rsidRPr="00104A5C" w:rsidRDefault="00103335" w:rsidP="004220F4">
            <w:pPr>
              <w:rPr>
                <w:lang w:eastAsia="x-none"/>
              </w:rPr>
            </w:pPr>
            <w:r w:rsidRPr="00104A5C">
              <w:t xml:space="preserve">6591481,32 </w:t>
            </w:r>
          </w:p>
        </w:tc>
        <w:tc>
          <w:tcPr>
            <w:tcW w:w="1843" w:type="dxa"/>
          </w:tcPr>
          <w:p w14:paraId="36E6A299" w14:textId="3207D8A6" w:rsidR="00002041" w:rsidRPr="00104A5C" w:rsidRDefault="00103335" w:rsidP="004220F4">
            <w:pPr>
              <w:rPr>
                <w:lang w:eastAsia="x-none"/>
              </w:rPr>
            </w:pPr>
            <w:r w:rsidRPr="00104A5C">
              <w:t>540928,78</w:t>
            </w:r>
          </w:p>
        </w:tc>
      </w:tr>
      <w:tr w:rsidR="00002041" w:rsidRPr="00104A5C" w14:paraId="47211C04" w14:textId="77777777" w:rsidTr="00103335">
        <w:tc>
          <w:tcPr>
            <w:tcW w:w="988" w:type="dxa"/>
          </w:tcPr>
          <w:p w14:paraId="032D96BE" w14:textId="77777777" w:rsidR="00002041" w:rsidRPr="00104A5C" w:rsidRDefault="00002041" w:rsidP="00103335">
            <w:pPr>
              <w:pStyle w:val="ListParagraph"/>
              <w:numPr>
                <w:ilvl w:val="0"/>
                <w:numId w:val="25"/>
              </w:numPr>
              <w:rPr>
                <w:lang w:eastAsia="x-none"/>
              </w:rPr>
            </w:pPr>
          </w:p>
        </w:tc>
        <w:tc>
          <w:tcPr>
            <w:tcW w:w="2409" w:type="dxa"/>
          </w:tcPr>
          <w:p w14:paraId="06FC9BAB" w14:textId="6EC5CC4C" w:rsidR="00002041" w:rsidRPr="00104A5C" w:rsidRDefault="00103335" w:rsidP="004220F4">
            <w:pPr>
              <w:rPr>
                <w:lang w:eastAsia="x-none"/>
              </w:rPr>
            </w:pPr>
            <w:r w:rsidRPr="00104A5C">
              <w:t xml:space="preserve">6591536,36 </w:t>
            </w:r>
          </w:p>
        </w:tc>
        <w:tc>
          <w:tcPr>
            <w:tcW w:w="1843" w:type="dxa"/>
          </w:tcPr>
          <w:p w14:paraId="23EC9BC8" w14:textId="353B613E" w:rsidR="00002041" w:rsidRPr="00104A5C" w:rsidRDefault="00103335" w:rsidP="004220F4">
            <w:pPr>
              <w:rPr>
                <w:lang w:eastAsia="x-none"/>
              </w:rPr>
            </w:pPr>
            <w:r w:rsidRPr="00104A5C">
              <w:t>540966,67</w:t>
            </w:r>
          </w:p>
        </w:tc>
      </w:tr>
      <w:tr w:rsidR="00002041" w:rsidRPr="00104A5C" w14:paraId="32CF909B" w14:textId="77777777" w:rsidTr="00103335">
        <w:tc>
          <w:tcPr>
            <w:tcW w:w="988" w:type="dxa"/>
          </w:tcPr>
          <w:p w14:paraId="5C3CA446" w14:textId="77777777" w:rsidR="00002041" w:rsidRPr="00104A5C" w:rsidRDefault="00002041" w:rsidP="00103335">
            <w:pPr>
              <w:pStyle w:val="ListParagraph"/>
              <w:numPr>
                <w:ilvl w:val="0"/>
                <w:numId w:val="25"/>
              </w:numPr>
              <w:rPr>
                <w:lang w:eastAsia="x-none"/>
              </w:rPr>
            </w:pPr>
          </w:p>
        </w:tc>
        <w:tc>
          <w:tcPr>
            <w:tcW w:w="2409" w:type="dxa"/>
          </w:tcPr>
          <w:p w14:paraId="1D76F948" w14:textId="28AB7EDA" w:rsidR="00002041" w:rsidRPr="00104A5C" w:rsidRDefault="00103335" w:rsidP="004220F4">
            <w:pPr>
              <w:rPr>
                <w:lang w:eastAsia="x-none"/>
              </w:rPr>
            </w:pPr>
            <w:r w:rsidRPr="00104A5C">
              <w:t xml:space="preserve">6591634,66 </w:t>
            </w:r>
          </w:p>
        </w:tc>
        <w:tc>
          <w:tcPr>
            <w:tcW w:w="1843" w:type="dxa"/>
          </w:tcPr>
          <w:p w14:paraId="78460F8D" w14:textId="562E3EF8" w:rsidR="00002041" w:rsidRPr="00104A5C" w:rsidRDefault="00103335" w:rsidP="004220F4">
            <w:pPr>
              <w:rPr>
                <w:lang w:eastAsia="x-none"/>
              </w:rPr>
            </w:pPr>
            <w:r w:rsidRPr="00104A5C">
              <w:t>541034,44</w:t>
            </w:r>
          </w:p>
        </w:tc>
      </w:tr>
      <w:tr w:rsidR="00002041" w:rsidRPr="00104A5C" w14:paraId="4A996EDE" w14:textId="77777777" w:rsidTr="00103335">
        <w:tc>
          <w:tcPr>
            <w:tcW w:w="988" w:type="dxa"/>
          </w:tcPr>
          <w:p w14:paraId="5FEB51DD" w14:textId="77777777" w:rsidR="00002041" w:rsidRPr="00104A5C" w:rsidRDefault="00002041" w:rsidP="00103335">
            <w:pPr>
              <w:pStyle w:val="ListParagraph"/>
              <w:numPr>
                <w:ilvl w:val="0"/>
                <w:numId w:val="25"/>
              </w:numPr>
              <w:rPr>
                <w:lang w:eastAsia="x-none"/>
              </w:rPr>
            </w:pPr>
          </w:p>
        </w:tc>
        <w:tc>
          <w:tcPr>
            <w:tcW w:w="2409" w:type="dxa"/>
          </w:tcPr>
          <w:p w14:paraId="61B07708" w14:textId="78D4ABB9" w:rsidR="00002041" w:rsidRPr="00104A5C" w:rsidRDefault="00103335" w:rsidP="004220F4">
            <w:pPr>
              <w:rPr>
                <w:lang w:eastAsia="x-none"/>
              </w:rPr>
            </w:pPr>
            <w:r w:rsidRPr="00104A5C">
              <w:t>6591730,90</w:t>
            </w:r>
          </w:p>
        </w:tc>
        <w:tc>
          <w:tcPr>
            <w:tcW w:w="1843" w:type="dxa"/>
          </w:tcPr>
          <w:p w14:paraId="49D34F63" w14:textId="0082DEAA" w:rsidR="00002041" w:rsidRPr="00104A5C" w:rsidRDefault="00103335" w:rsidP="004220F4">
            <w:pPr>
              <w:rPr>
                <w:lang w:eastAsia="x-none"/>
              </w:rPr>
            </w:pPr>
            <w:r w:rsidRPr="00104A5C">
              <w:t>541281,30</w:t>
            </w:r>
          </w:p>
        </w:tc>
      </w:tr>
      <w:tr w:rsidR="00002041" w:rsidRPr="00104A5C" w14:paraId="7A3C0D06" w14:textId="77777777" w:rsidTr="00103335">
        <w:tc>
          <w:tcPr>
            <w:tcW w:w="988" w:type="dxa"/>
          </w:tcPr>
          <w:p w14:paraId="7B3F15AF" w14:textId="77777777" w:rsidR="00002041" w:rsidRPr="00104A5C" w:rsidRDefault="00002041" w:rsidP="00103335">
            <w:pPr>
              <w:pStyle w:val="ListParagraph"/>
              <w:numPr>
                <w:ilvl w:val="0"/>
                <w:numId w:val="25"/>
              </w:numPr>
              <w:rPr>
                <w:lang w:eastAsia="x-none"/>
              </w:rPr>
            </w:pPr>
          </w:p>
        </w:tc>
        <w:tc>
          <w:tcPr>
            <w:tcW w:w="2409" w:type="dxa"/>
          </w:tcPr>
          <w:p w14:paraId="3E2FCF03" w14:textId="369BEBEF" w:rsidR="00002041" w:rsidRPr="00104A5C" w:rsidRDefault="00103335" w:rsidP="004220F4">
            <w:pPr>
              <w:rPr>
                <w:lang w:eastAsia="x-none"/>
              </w:rPr>
            </w:pPr>
            <w:r w:rsidRPr="00104A5C">
              <w:t>6591479,00</w:t>
            </w:r>
          </w:p>
        </w:tc>
        <w:tc>
          <w:tcPr>
            <w:tcW w:w="1843" w:type="dxa"/>
          </w:tcPr>
          <w:p w14:paraId="4B258A6B" w14:textId="5C382921" w:rsidR="00002041" w:rsidRPr="00104A5C" w:rsidRDefault="00103335" w:rsidP="004220F4">
            <w:pPr>
              <w:rPr>
                <w:lang w:eastAsia="x-none"/>
              </w:rPr>
            </w:pPr>
            <w:r w:rsidRPr="00104A5C">
              <w:t>541673,50</w:t>
            </w:r>
          </w:p>
        </w:tc>
      </w:tr>
      <w:tr w:rsidR="00002041" w:rsidRPr="00104A5C" w14:paraId="61000D01" w14:textId="77777777" w:rsidTr="00103335">
        <w:tc>
          <w:tcPr>
            <w:tcW w:w="988" w:type="dxa"/>
          </w:tcPr>
          <w:p w14:paraId="6CCC9D6E" w14:textId="77777777" w:rsidR="00002041" w:rsidRPr="00104A5C" w:rsidRDefault="00002041" w:rsidP="00103335">
            <w:pPr>
              <w:pStyle w:val="ListParagraph"/>
              <w:numPr>
                <w:ilvl w:val="0"/>
                <w:numId w:val="25"/>
              </w:numPr>
              <w:rPr>
                <w:lang w:eastAsia="x-none"/>
              </w:rPr>
            </w:pPr>
          </w:p>
        </w:tc>
        <w:tc>
          <w:tcPr>
            <w:tcW w:w="2409" w:type="dxa"/>
          </w:tcPr>
          <w:p w14:paraId="00C087B7" w14:textId="17FCEA5A" w:rsidR="00002041" w:rsidRPr="00104A5C" w:rsidRDefault="00103335" w:rsidP="004220F4">
            <w:pPr>
              <w:rPr>
                <w:lang w:eastAsia="x-none"/>
              </w:rPr>
            </w:pPr>
            <w:r w:rsidRPr="00104A5C">
              <w:t>6590999,97</w:t>
            </w:r>
          </w:p>
        </w:tc>
        <w:tc>
          <w:tcPr>
            <w:tcW w:w="1843" w:type="dxa"/>
          </w:tcPr>
          <w:p w14:paraId="7523299B" w14:textId="14A4A66A" w:rsidR="00002041" w:rsidRPr="00104A5C" w:rsidRDefault="00103335" w:rsidP="004220F4">
            <w:pPr>
              <w:rPr>
                <w:lang w:eastAsia="x-none"/>
              </w:rPr>
            </w:pPr>
            <w:r w:rsidRPr="00104A5C">
              <w:t>541414,83</w:t>
            </w:r>
          </w:p>
        </w:tc>
      </w:tr>
      <w:tr w:rsidR="00103335" w:rsidRPr="00104A5C" w14:paraId="7B28384D" w14:textId="77777777" w:rsidTr="00103335">
        <w:tc>
          <w:tcPr>
            <w:tcW w:w="988" w:type="dxa"/>
          </w:tcPr>
          <w:p w14:paraId="35F2A6E8" w14:textId="77777777" w:rsidR="00103335" w:rsidRPr="00104A5C" w:rsidRDefault="00103335" w:rsidP="00103335">
            <w:pPr>
              <w:pStyle w:val="ListParagraph"/>
              <w:numPr>
                <w:ilvl w:val="0"/>
                <w:numId w:val="25"/>
              </w:numPr>
              <w:rPr>
                <w:lang w:eastAsia="x-none"/>
              </w:rPr>
            </w:pPr>
          </w:p>
        </w:tc>
        <w:tc>
          <w:tcPr>
            <w:tcW w:w="2409" w:type="dxa"/>
          </w:tcPr>
          <w:p w14:paraId="38F9E694" w14:textId="5FB4709A" w:rsidR="00103335" w:rsidRPr="00104A5C" w:rsidRDefault="00103335" w:rsidP="004220F4">
            <w:pPr>
              <w:rPr>
                <w:lang w:eastAsia="x-none"/>
              </w:rPr>
            </w:pPr>
            <w:r w:rsidRPr="00104A5C">
              <w:t>6590759,98</w:t>
            </w:r>
          </w:p>
        </w:tc>
        <w:tc>
          <w:tcPr>
            <w:tcW w:w="1843" w:type="dxa"/>
          </w:tcPr>
          <w:p w14:paraId="660F7C80" w14:textId="1B12768A" w:rsidR="00103335" w:rsidRPr="00104A5C" w:rsidRDefault="00103335" w:rsidP="004220F4">
            <w:pPr>
              <w:rPr>
                <w:lang w:eastAsia="x-none"/>
              </w:rPr>
            </w:pPr>
            <w:r w:rsidRPr="00104A5C">
              <w:t>541285,56</w:t>
            </w:r>
          </w:p>
        </w:tc>
      </w:tr>
      <w:tr w:rsidR="00103335" w:rsidRPr="00104A5C" w14:paraId="3B317272" w14:textId="77777777" w:rsidTr="00103335">
        <w:tc>
          <w:tcPr>
            <w:tcW w:w="988" w:type="dxa"/>
          </w:tcPr>
          <w:p w14:paraId="74BC8F9F" w14:textId="77777777" w:rsidR="00103335" w:rsidRPr="00104A5C" w:rsidRDefault="00103335" w:rsidP="00103335">
            <w:pPr>
              <w:pStyle w:val="ListParagraph"/>
              <w:numPr>
                <w:ilvl w:val="0"/>
                <w:numId w:val="25"/>
              </w:numPr>
              <w:rPr>
                <w:lang w:eastAsia="x-none"/>
              </w:rPr>
            </w:pPr>
          </w:p>
        </w:tc>
        <w:tc>
          <w:tcPr>
            <w:tcW w:w="2409" w:type="dxa"/>
          </w:tcPr>
          <w:p w14:paraId="00DEC10D" w14:textId="2F4838A0" w:rsidR="00103335" w:rsidRPr="00104A5C" w:rsidRDefault="00103335" w:rsidP="004220F4">
            <w:pPr>
              <w:rPr>
                <w:lang w:eastAsia="x-none"/>
              </w:rPr>
            </w:pPr>
            <w:r w:rsidRPr="00104A5C">
              <w:t>6590758,03</w:t>
            </w:r>
          </w:p>
        </w:tc>
        <w:tc>
          <w:tcPr>
            <w:tcW w:w="1843" w:type="dxa"/>
          </w:tcPr>
          <w:p w14:paraId="7CA0AD9E" w14:textId="49681C06" w:rsidR="00103335" w:rsidRPr="00104A5C" w:rsidRDefault="00103335" w:rsidP="00103335">
            <w:pPr>
              <w:rPr>
                <w:lang w:eastAsia="x-none"/>
              </w:rPr>
            </w:pPr>
            <w:r w:rsidRPr="00104A5C">
              <w:t>541288,15</w:t>
            </w:r>
          </w:p>
        </w:tc>
      </w:tr>
    </w:tbl>
    <w:p w14:paraId="5F86B12E" w14:textId="77777777" w:rsidR="00002041" w:rsidRPr="00104A5C" w:rsidRDefault="00002041" w:rsidP="004220F4">
      <w:pPr>
        <w:rPr>
          <w:lang w:eastAsia="x-none"/>
        </w:rPr>
      </w:pPr>
    </w:p>
    <w:p w14:paraId="3738B411" w14:textId="5CB92C3F" w:rsidR="00002041" w:rsidRPr="00104A5C" w:rsidRDefault="00816E6E" w:rsidP="004220F4">
      <w:pPr>
        <w:rPr>
          <w:lang w:eastAsia="x-none"/>
        </w:rPr>
      </w:pPr>
      <w:r w:rsidRPr="00104A5C">
        <w:rPr>
          <w:lang w:eastAsia="x-none"/>
        </w:rPr>
        <w:t xml:space="preserve">Lisaks sadamaalale on mõjutatavaks alaks ka piirkond, kuhu kaadatakse põhjast eemaldatav süvendusmaterjal. Selleks alaks on Transpordiameti (varasemas KMH-s kui Veeteede Amet) poolt kinnitatud pinnasepuiste koht Paljassaare lahes, mille </w:t>
      </w:r>
      <w:r w:rsidR="00D41937" w:rsidRPr="00104A5C">
        <w:rPr>
          <w:lang w:eastAsia="x-none"/>
        </w:rPr>
        <w:t xml:space="preserve">pindala on 66.364 ha ja </w:t>
      </w:r>
      <w:r w:rsidRPr="00104A5C">
        <w:rPr>
          <w:lang w:eastAsia="x-none"/>
        </w:rPr>
        <w:t>koordinaadid on järgnevad:</w:t>
      </w:r>
    </w:p>
    <w:p w14:paraId="67EDC147" w14:textId="13C18245" w:rsidR="00D41937" w:rsidRPr="00104A5C" w:rsidRDefault="00D41937" w:rsidP="00D41937">
      <w:pPr>
        <w:pStyle w:val="ListParagraph"/>
        <w:numPr>
          <w:ilvl w:val="0"/>
          <w:numId w:val="31"/>
        </w:numPr>
        <w:rPr>
          <w:lang w:eastAsia="x-none"/>
        </w:rPr>
      </w:pPr>
      <w:r w:rsidRPr="00104A5C">
        <w:rPr>
          <w:lang w:eastAsia="x-none"/>
        </w:rPr>
        <w:t>6594483,38; 537651,24</w:t>
      </w:r>
    </w:p>
    <w:p w14:paraId="0B5EF0F9" w14:textId="1A828E4F" w:rsidR="00D41937" w:rsidRPr="00104A5C" w:rsidRDefault="00D41937" w:rsidP="00D41937">
      <w:pPr>
        <w:pStyle w:val="ListParagraph"/>
        <w:numPr>
          <w:ilvl w:val="0"/>
          <w:numId w:val="31"/>
        </w:numPr>
        <w:rPr>
          <w:lang w:eastAsia="x-none"/>
        </w:rPr>
      </w:pPr>
      <w:r w:rsidRPr="00104A5C">
        <w:rPr>
          <w:lang w:eastAsia="x-none"/>
        </w:rPr>
        <w:t>6593574,09; 537660,08</w:t>
      </w:r>
    </w:p>
    <w:p w14:paraId="0892D5B1" w14:textId="22FC6BB0" w:rsidR="00D41937" w:rsidRPr="00104A5C" w:rsidRDefault="00D41937" w:rsidP="00D41937">
      <w:pPr>
        <w:pStyle w:val="ListParagraph"/>
        <w:numPr>
          <w:ilvl w:val="0"/>
          <w:numId w:val="31"/>
        </w:numPr>
        <w:rPr>
          <w:lang w:eastAsia="x-none"/>
        </w:rPr>
      </w:pPr>
      <w:r w:rsidRPr="00104A5C">
        <w:rPr>
          <w:lang w:eastAsia="x-none"/>
        </w:rPr>
        <w:t>6593086,55; 537155,44</w:t>
      </w:r>
    </w:p>
    <w:p w14:paraId="3EE7C3CA" w14:textId="4EE18D96" w:rsidR="00D41937" w:rsidRPr="00104A5C" w:rsidRDefault="00D41937" w:rsidP="004E6FDB">
      <w:pPr>
        <w:pStyle w:val="ListParagraph"/>
        <w:numPr>
          <w:ilvl w:val="0"/>
          <w:numId w:val="31"/>
        </w:numPr>
        <w:rPr>
          <w:lang w:eastAsia="x-none"/>
        </w:rPr>
      </w:pPr>
      <w:r w:rsidRPr="00104A5C">
        <w:rPr>
          <w:lang w:eastAsia="x-none"/>
        </w:rPr>
        <w:t>6593546,80; 536697,21</w:t>
      </w:r>
    </w:p>
    <w:p w14:paraId="6E976023" w14:textId="3184A1E1" w:rsidR="0088114F" w:rsidRPr="00104A5C" w:rsidRDefault="0088114F" w:rsidP="0088114F">
      <w:pPr>
        <w:rPr>
          <w:lang w:eastAsia="x-none"/>
        </w:rPr>
      </w:pPr>
      <w:r w:rsidRPr="00104A5C">
        <w:rPr>
          <w:lang w:eastAsia="x-none"/>
        </w:rPr>
        <w:t xml:space="preserve">See on lähim pinnasepuisteala, mille kaugus on süvendusalast ca 12 km kaugusel. Vee sügavus on pinnasepuistealal 10-13,5 m. KMH-s hinnati pinnasepuistealale setete kaadamise puhul tekkiva settekihi </w:t>
      </w:r>
      <w:r w:rsidRPr="00104A5C">
        <w:rPr>
          <w:lang w:eastAsia="x-none"/>
        </w:rPr>
        <w:lastRenderedPageBreak/>
        <w:t>paksuseks ca 8 cm. Kuna kavandatav tegevus toimub väiksemas mahus kui KMH raames hinnatud tegevus, siis on ka settekihi paksus pinnasepuistealal väiksem (</w:t>
      </w:r>
      <w:r w:rsidR="002821C2" w:rsidRPr="00104A5C">
        <w:rPr>
          <w:lang w:eastAsia="x-none"/>
        </w:rPr>
        <w:t xml:space="preserve">hinnanguliselt </w:t>
      </w:r>
      <w:r w:rsidRPr="00104A5C">
        <w:rPr>
          <w:lang w:eastAsia="x-none"/>
        </w:rPr>
        <w:t>ca 5-</w:t>
      </w:r>
      <w:r w:rsidR="00361B85" w:rsidRPr="00104A5C">
        <w:rPr>
          <w:lang w:eastAsia="x-none"/>
        </w:rPr>
        <w:t>5,5</w:t>
      </w:r>
      <w:r w:rsidRPr="00104A5C">
        <w:rPr>
          <w:lang w:eastAsia="x-none"/>
        </w:rPr>
        <w:t xml:space="preserve"> cm).</w:t>
      </w:r>
    </w:p>
    <w:p w14:paraId="2A65F79F" w14:textId="29EFB69A" w:rsidR="004C67AE" w:rsidRPr="00104A5C" w:rsidRDefault="004C67AE" w:rsidP="007E2DD1">
      <w:pPr>
        <w:pStyle w:val="Heading2"/>
        <w:rPr>
          <w:rFonts w:ascii="Arial" w:hAnsi="Arial"/>
          <w:lang w:eastAsia="en-GB"/>
        </w:rPr>
      </w:pPr>
      <w:bookmarkStart w:id="14" w:name="_Ref163228873"/>
      <w:bookmarkStart w:id="15" w:name="_Toc166142433"/>
      <w:r w:rsidRPr="00104A5C">
        <w:t>Ala geoloogiline ehitus</w:t>
      </w:r>
      <w:bookmarkEnd w:id="14"/>
      <w:bookmarkEnd w:id="15"/>
    </w:p>
    <w:p w14:paraId="190D2507" w14:textId="353BFF85" w:rsidR="00523288" w:rsidRPr="00104A5C" w:rsidRDefault="00523288" w:rsidP="00523288">
      <w:r w:rsidRPr="00104A5C">
        <w:t xml:space="preserve">Miinisadam asub põhjarannikul klindieelsel </w:t>
      </w:r>
      <w:r w:rsidR="0084536E">
        <w:t>L</w:t>
      </w:r>
      <w:r w:rsidRPr="00104A5C">
        <w:t xml:space="preserve">imneamere terrassil. Pinnakatte paksus on 0,7–3,1 m, ulatudes tehnorajatiste süvendites kuni 5,5 meetrini. </w:t>
      </w:r>
    </w:p>
    <w:p w14:paraId="77F25329" w14:textId="58BDED10" w:rsidR="00523288" w:rsidRPr="00104A5C" w:rsidRDefault="00523288" w:rsidP="00523288">
      <w:r w:rsidRPr="00104A5C">
        <w:t xml:space="preserve">Territooriumi pindmise 0,2–4,0+ m paksuse kihi moodustab täitepinnas, mis koosneb valdavalt mullasest killustikuga segunenud liivsavist, kus kohati on ehitusprahti ja räbu. Mere ääres koosneb täitepinnas ka kruusast, liivast ja killustikust. Looduslik pinnas koosneb valdavalt liivsavist, kus on kohati õhukesi liiva vahekihte ning mosaiikse levikuga erineva terasuurusega (kesk- kuni kruusliiv) liivadest. </w:t>
      </w:r>
    </w:p>
    <w:p w14:paraId="4A100CA0" w14:textId="77777777" w:rsidR="00523288" w:rsidRPr="00104A5C" w:rsidRDefault="00523288" w:rsidP="00523288">
      <w:r w:rsidRPr="00104A5C">
        <w:t xml:space="preserve">Pinnaste savika iseloomu tõttu siin pinnakattesetetes põhjaveekihti (maapinnalähedast) välja kujunenud ei ole. Vett sisaldavad mosaiikse levikuga liivad, kohati ka täitepinnase liivakam-kruusakam (s.h killustik) osa. </w:t>
      </w:r>
    </w:p>
    <w:p w14:paraId="24D95A71" w14:textId="666353A5" w:rsidR="004C67AE" w:rsidRPr="00104A5C" w:rsidRDefault="004C67AE" w:rsidP="004C67AE">
      <w:r w:rsidRPr="00104A5C">
        <w:t xml:space="preserve">Miinisadama akvatoorium jääb aluspõhjaliste alamkambriumi sinisavi ja aleuroliitide avamusalale. Seal lasub liustikutekkeline moreen, sellel savi, savimöll, liiv ja muda. Mere sügavus akvatooriumis on 5,5-7,5 m. </w:t>
      </w:r>
    </w:p>
    <w:p w14:paraId="2A3CF348" w14:textId="115C9844" w:rsidR="005F6808" w:rsidRPr="00104A5C" w:rsidRDefault="005F6808" w:rsidP="00966D42">
      <w:r w:rsidRPr="00104A5C">
        <w:t>Miinisadama akvatooriumi põhjasetetest võeti proovid 2005. aasta augustis tehtud välitöödel</w:t>
      </w:r>
      <w:r w:rsidR="00F40B58" w:rsidRPr="00104A5C">
        <w:rPr>
          <w:rStyle w:val="FootnoteReference"/>
        </w:rPr>
        <w:footnoteReference w:id="9"/>
      </w:r>
      <w:r w:rsidRPr="00104A5C">
        <w:t xml:space="preserve"> 0,0-0,2 m sügavuselt 6 proovi naftaproduktide ning HELCOM metallide (Cd</w:t>
      </w:r>
      <w:r w:rsidR="00FC6860" w:rsidRPr="00104A5C">
        <w:t>,</w:t>
      </w:r>
      <w:r w:rsidRPr="00104A5C">
        <w:t xml:space="preserve"> Hg, Cu, Pb, Zn) ja As määramiseks. Proovide tulemustest selgus, et analüüsitud metallide kaadmiumi (Cd), elavhõbeda (Hg), vase (Cu), tsingi (Zn), ja arseeni (As) sisaldus pinnases madalamaks vastava metalli sihtarvust pinnases. Plii (Pb) sisaldus pinnases jääb kahes proovis alla sihtarvust pinnases ja neljas proovis oli sisaldus kõrgem sihtarvust pinnases, kuid madalam kui elutsoonis. </w:t>
      </w:r>
    </w:p>
    <w:p w14:paraId="41D32190" w14:textId="67044B3B" w:rsidR="005F6808" w:rsidRPr="00104A5C" w:rsidRDefault="005F6808" w:rsidP="00F40B58">
      <w:pPr>
        <w:spacing w:after="0"/>
      </w:pPr>
      <w:r w:rsidRPr="00104A5C">
        <w:t>Naftaproduktide sisaldus pinnases oli 85 kuni 255 mg/kg. Ü</w:t>
      </w:r>
      <w:r w:rsidR="00F40B58" w:rsidRPr="00104A5C">
        <w:t xml:space="preserve">hes proovis oli naftaproduktide sisaldus väiksem sihtarvust pinnases, viies proovis kõrgem sihtarvust pinnases kuid madalam piirarvust elutsoonist. </w:t>
      </w:r>
    </w:p>
    <w:p w14:paraId="10282F7A" w14:textId="6998D13F" w:rsidR="004C67AE" w:rsidRPr="00104A5C" w:rsidRDefault="004C67AE" w:rsidP="007E2DD1">
      <w:pPr>
        <w:pStyle w:val="Heading2"/>
        <w:rPr>
          <w:rFonts w:ascii="Arial" w:hAnsi="Arial"/>
        </w:rPr>
      </w:pPr>
      <w:bookmarkStart w:id="16" w:name="_Toc166142434"/>
      <w:r w:rsidRPr="00104A5C">
        <w:t>Hüdrometeoroloogilised tingimused</w:t>
      </w:r>
      <w:bookmarkEnd w:id="16"/>
    </w:p>
    <w:p w14:paraId="70B20581" w14:textId="7654B0CF" w:rsidR="004C67AE" w:rsidRPr="00104A5C" w:rsidRDefault="004C67AE" w:rsidP="004C67AE">
      <w:pPr>
        <w:rPr>
          <w:lang w:eastAsia="et-EE"/>
        </w:rPr>
      </w:pPr>
      <w:r w:rsidRPr="00104A5C">
        <w:rPr>
          <w:lang w:eastAsia="et-EE"/>
        </w:rPr>
        <w:t>Soome lahel puhuvate mõõdukate ja tugevate tuulte seas valitsevad SW ja W tuuled, kevadel ja suvel esineb arvestava sagedusega ka NE tuuli. Tugevaid ja mõõdukaid SE tuuli on väga harva.</w:t>
      </w:r>
      <w:r w:rsidRPr="00104A5C">
        <w:rPr>
          <w:rStyle w:val="FootnoteReference"/>
          <w:lang w:eastAsia="et-EE"/>
        </w:rPr>
        <w:footnoteReference w:id="10"/>
      </w:r>
      <w:r w:rsidR="00570179" w:rsidRPr="00104A5C">
        <w:rPr>
          <w:lang w:eastAsia="et-EE"/>
        </w:rPr>
        <w:t xml:space="preserve"> </w:t>
      </w:r>
      <w:r w:rsidRPr="00104A5C">
        <w:rPr>
          <w:lang w:eastAsia="et-EE"/>
        </w:rPr>
        <w:t>Soome lahe lõunaranniku lahed on varjatud lõunakaarest puhuvate tormide poolt tekitatud lainete eest, mida esineb Läänemerel kõige sagedamini (edelatuuled). Sellest tulenevalt on Tallinna lahe lainekliima pigem tagasihoidlik ning keskmine lainekõrgus selles piirkonnas suhteliselt madal. Tallinna laht on avatud põhjaloode suunale, kust ca 50 aasta jooksul võivad saabuda väga tugevad tormid. Suveperioodil, on tõenäosusega 50,6% lainekõrgus lahel alla 0,5 m.</w:t>
      </w:r>
      <w:r w:rsidR="00D559B8" w:rsidRPr="00104A5C">
        <w:rPr>
          <w:rStyle w:val="FootnoteReference"/>
          <w:lang w:eastAsia="et-EE"/>
        </w:rPr>
        <w:footnoteReference w:id="11"/>
      </w:r>
      <w:r w:rsidR="00D559B8" w:rsidRPr="00104A5C">
        <w:rPr>
          <w:lang w:eastAsia="et-EE"/>
        </w:rPr>
        <w:t xml:space="preserve"> </w:t>
      </w:r>
    </w:p>
    <w:p w14:paraId="556A12C7" w14:textId="77777777" w:rsidR="00DB5D4B" w:rsidRPr="00104A5C" w:rsidRDefault="00DB5D4B" w:rsidP="00DB5D4B">
      <w:pPr>
        <w:rPr>
          <w:lang w:eastAsia="et-EE"/>
        </w:rPr>
      </w:pPr>
      <w:r w:rsidRPr="00104A5C">
        <w:rPr>
          <w:lang w:eastAsia="et-EE"/>
        </w:rPr>
        <w:t xml:space="preserve">Tuulega kuni 7 m/s kujuneb Tallinna lahes välja laineväli, mille oluliseks lainekõrguseks on kuni 0,5 m. Mõõduka tuulega areneb lokaalne lainekõrgus maksimaalselt 0,6 meetrini. Pikemat aega 8-10 m/s puhuvate tuulte puhul tekib üldjuhul segalainetus (esineb nii kohaliku tuule poolt tekitatud laineid kui ka </w:t>
      </w:r>
      <w:r w:rsidRPr="00104A5C">
        <w:rPr>
          <w:lang w:eastAsia="et-EE"/>
        </w:rPr>
        <w:lastRenderedPageBreak/>
        <w:t>ummiklaineid) ning sellisel juhul varieerub lainekõrgus 0,7-1 m vahel. Tugeva tuulega, 11-13 m/s, suureneb lainekõrgus 1-2 meetrini. Lääne- ja loodetuule keskmise kiiruse 15 m/s korral võib lainekõrgus juba ulatuda 1,5 meetrini. Olulise lainekõrguse aastased maksimumid Tallinna lahe siseosas ulatuvad ligikaudu 2 meetrini, ekstreemsetes põhjaloode- ja läänetormides võib tekkida lainetus olulise lainekõrgusega 3-3,5 m.</w:t>
      </w:r>
      <w:r w:rsidRPr="00104A5C">
        <w:rPr>
          <w:rStyle w:val="FootnoteReference"/>
          <w:lang w:eastAsia="et-EE"/>
        </w:rPr>
        <w:footnoteReference w:id="12"/>
      </w:r>
      <w:r w:rsidRPr="00104A5C">
        <w:rPr>
          <w:lang w:eastAsia="et-EE"/>
        </w:rPr>
        <w:t xml:space="preserve"> </w:t>
      </w:r>
    </w:p>
    <w:p w14:paraId="58F4D384" w14:textId="7B6E340A" w:rsidR="00003431" w:rsidRDefault="00570179" w:rsidP="004C67AE">
      <w:pPr>
        <w:rPr>
          <w:lang w:eastAsia="et-EE"/>
        </w:rPr>
      </w:pPr>
      <w:r w:rsidRPr="00104A5C">
        <w:rPr>
          <w:lang w:eastAsia="et-EE"/>
        </w:rPr>
        <w:t>Miinisadama</w:t>
      </w:r>
      <w:r w:rsidR="00DB5D4B" w:rsidRPr="00104A5C">
        <w:rPr>
          <w:lang w:eastAsia="et-EE"/>
        </w:rPr>
        <w:t xml:space="preserve"> akvatooriumi</w:t>
      </w:r>
      <w:r w:rsidRPr="00104A5C">
        <w:rPr>
          <w:lang w:eastAsia="et-EE"/>
        </w:rPr>
        <w:t xml:space="preserve"> suue on hästi kaitstud põhja- ja läänekaare tuultest põhjustatud lainetuse eest, seevastu on sadama lainemurdjates olevad avad täiesti avatud kirdesuunaliste tuulte poolt tekitatud lainetusele.</w:t>
      </w:r>
      <w:r w:rsidRPr="00104A5C">
        <w:rPr>
          <w:rStyle w:val="FootnoteReference"/>
          <w:lang w:eastAsia="et-EE"/>
        </w:rPr>
        <w:footnoteReference w:id="13"/>
      </w:r>
      <w:r w:rsidR="00003431">
        <w:rPr>
          <w:lang w:eastAsia="et-EE"/>
        </w:rPr>
        <w:t xml:space="preserve"> Lisaks on keskmisel lainemurdjal suured kahjustused, mistõttu lainemurdja ei kaitse sadamat tormi ajal lainete eest.</w:t>
      </w:r>
      <w:r w:rsidRPr="00104A5C">
        <w:rPr>
          <w:lang w:eastAsia="et-EE"/>
        </w:rPr>
        <w:t xml:space="preserve"> </w:t>
      </w:r>
    </w:p>
    <w:p w14:paraId="23092DC8" w14:textId="6AC59A3D" w:rsidR="00D559B8" w:rsidRPr="00104A5C" w:rsidRDefault="00D559B8" w:rsidP="004C67AE">
      <w:pPr>
        <w:rPr>
          <w:lang w:eastAsia="et-EE"/>
        </w:rPr>
      </w:pPr>
      <w:r w:rsidRPr="00104A5C">
        <w:rPr>
          <w:lang w:eastAsia="et-EE"/>
        </w:rPr>
        <w:t xml:space="preserve">Miinisadama akvatooriumi lainekliima on pigem rahulik, jäädes enamik ajast alla 0,5 meetri. </w:t>
      </w:r>
      <w:r w:rsidRPr="00104A5C">
        <w:rPr>
          <w:lang w:eastAsia="et-EE"/>
        </w:rPr>
        <w:fldChar w:fldCharType="begin"/>
      </w:r>
      <w:r w:rsidRPr="00104A5C">
        <w:rPr>
          <w:lang w:eastAsia="et-EE"/>
        </w:rPr>
        <w:instrText xml:space="preserve"> REF _Ref162165482 \h </w:instrText>
      </w:r>
      <w:r w:rsidRPr="00104A5C">
        <w:rPr>
          <w:lang w:eastAsia="et-EE"/>
        </w:rPr>
      </w:r>
      <w:r w:rsidRPr="00104A5C">
        <w:rPr>
          <w:lang w:eastAsia="et-EE"/>
        </w:rPr>
        <w:fldChar w:fldCharType="separate"/>
      </w:r>
      <w:r w:rsidR="00245909" w:rsidRPr="00104A5C">
        <w:t xml:space="preserve">Joonis </w:t>
      </w:r>
      <w:r w:rsidR="00245909">
        <w:rPr>
          <w:noProof/>
        </w:rPr>
        <w:t>2</w:t>
      </w:r>
      <w:r w:rsidRPr="00104A5C">
        <w:rPr>
          <w:lang w:eastAsia="et-EE"/>
        </w:rPr>
        <w:fldChar w:fldCharType="end"/>
      </w:r>
      <w:r w:rsidRPr="00104A5C">
        <w:rPr>
          <w:lang w:eastAsia="et-EE"/>
        </w:rPr>
        <w:t xml:space="preserve"> on toodud 2022-2024. aasta lainekõrgused Miinisadamas.</w:t>
      </w:r>
      <w:r w:rsidR="00DB5D4B" w:rsidRPr="00104A5C">
        <w:rPr>
          <w:lang w:eastAsia="et-EE"/>
        </w:rPr>
        <w:t xml:space="preserve"> </w:t>
      </w:r>
    </w:p>
    <w:p w14:paraId="711F64AE" w14:textId="77777777" w:rsidR="00D559B8" w:rsidRPr="00104A5C" w:rsidRDefault="00D559B8" w:rsidP="00D559B8">
      <w:pPr>
        <w:keepNext/>
      </w:pPr>
      <w:r w:rsidRPr="00104A5C">
        <w:rPr>
          <w:noProof/>
          <w:lang w:eastAsia="et-EE"/>
        </w:rPr>
        <w:drawing>
          <wp:inline distT="0" distB="0" distL="0" distR="0" wp14:anchorId="5F410330" wp14:editId="0F03DE4C">
            <wp:extent cx="4441190" cy="3485515"/>
            <wp:effectExtent l="0" t="0" r="0" b="635"/>
            <wp:docPr id="279385997"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shot of a grap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1190" cy="3485515"/>
                    </a:xfrm>
                    <a:prstGeom prst="rect">
                      <a:avLst/>
                    </a:prstGeom>
                    <a:noFill/>
                    <a:ln>
                      <a:noFill/>
                    </a:ln>
                  </pic:spPr>
                </pic:pic>
              </a:graphicData>
            </a:graphic>
          </wp:inline>
        </w:drawing>
      </w:r>
    </w:p>
    <w:p w14:paraId="5C666517" w14:textId="17F51CB4" w:rsidR="00D559B8" w:rsidRPr="00104A5C" w:rsidRDefault="00D559B8" w:rsidP="00D559B8">
      <w:pPr>
        <w:pStyle w:val="Caption"/>
        <w:rPr>
          <w:rStyle w:val="Heading5Char"/>
          <w:b/>
          <w:bCs/>
          <w:i w:val="0"/>
          <w:iCs w:val="0"/>
          <w:sz w:val="22"/>
          <w:szCs w:val="20"/>
          <w:lang w:val="et-EE"/>
        </w:rPr>
      </w:pPr>
      <w:bookmarkStart w:id="17" w:name="_Ref162165482"/>
      <w:r w:rsidRPr="00104A5C">
        <w:rPr>
          <w:lang w:val="et-EE"/>
        </w:rPr>
        <w:t xml:space="preserve">Joonis </w:t>
      </w:r>
      <w:r w:rsidR="005066E3" w:rsidRPr="00104A5C">
        <w:rPr>
          <w:lang w:val="et-EE"/>
        </w:rPr>
        <w:fldChar w:fldCharType="begin"/>
      </w:r>
      <w:r w:rsidR="005066E3" w:rsidRPr="00104A5C">
        <w:rPr>
          <w:lang w:val="et-EE"/>
        </w:rPr>
        <w:instrText xml:space="preserve"> SEQ Joonis \* ARABIC </w:instrText>
      </w:r>
      <w:r w:rsidR="005066E3" w:rsidRPr="00104A5C">
        <w:rPr>
          <w:lang w:val="et-EE"/>
        </w:rPr>
        <w:fldChar w:fldCharType="separate"/>
      </w:r>
      <w:r w:rsidR="00245909">
        <w:rPr>
          <w:noProof/>
          <w:lang w:val="et-EE"/>
        </w:rPr>
        <w:t>2</w:t>
      </w:r>
      <w:r w:rsidR="005066E3" w:rsidRPr="00104A5C">
        <w:rPr>
          <w:noProof/>
          <w:lang w:val="et-EE"/>
        </w:rPr>
        <w:fldChar w:fldCharType="end"/>
      </w:r>
      <w:bookmarkEnd w:id="17"/>
      <w:r w:rsidRPr="00104A5C">
        <w:rPr>
          <w:lang w:val="et-EE"/>
        </w:rPr>
        <w:t>. Lainekõrgused Miinisadamas 2 aasta jooksul (ajavahemikul 14. märts 2022-14.märts 2024)</w:t>
      </w:r>
      <w:r w:rsidRPr="00104A5C">
        <w:rPr>
          <w:rStyle w:val="Heading5Char"/>
          <w:b/>
          <w:bCs/>
          <w:i w:val="0"/>
          <w:iCs w:val="0"/>
          <w:sz w:val="22"/>
          <w:szCs w:val="20"/>
          <w:lang w:val="et-EE"/>
        </w:rPr>
        <w:t>. Väljavõte Meretaseme infosüsteemist</w:t>
      </w:r>
      <w:r w:rsidRPr="00104A5C">
        <w:rPr>
          <w:rStyle w:val="FootnoteReference"/>
          <w:lang w:val="et-EE"/>
        </w:rPr>
        <w:footnoteReference w:id="14"/>
      </w:r>
    </w:p>
    <w:p w14:paraId="012930A2" w14:textId="3ADC5196" w:rsidR="003101A7" w:rsidRPr="00104A5C" w:rsidRDefault="003101A7" w:rsidP="00837AAF">
      <w:pPr>
        <w:rPr>
          <w:lang w:eastAsia="et-EE"/>
        </w:rPr>
      </w:pPr>
      <w:r w:rsidRPr="00104A5C">
        <w:rPr>
          <w:lang w:eastAsia="et-EE"/>
        </w:rPr>
        <w:t>Rannaprotsessid (kalda ning kaldalähedase merepõhja muutus) toimuvad antropogeensete ja looduslike jõudude tulemusena. Looduslikeks jõududeks on Tallinna lahes tuulelained. Tallinna laht on avatud loode</w:t>
      </w:r>
      <w:r w:rsidR="0084536E">
        <w:rPr>
          <w:lang w:eastAsia="et-EE"/>
        </w:rPr>
        <w:t>-</w:t>
      </w:r>
      <w:r w:rsidRPr="00104A5C">
        <w:rPr>
          <w:lang w:eastAsia="et-EE"/>
        </w:rPr>
        <w:t>, põhja-, ja kirdetuultele ning nende mõjul tekkivale lainetusele. Tormilained võivad kuni 5 m sügavusel tekitada arvestatavat setete transporti. Suurem setete transport võib esineda lainete murdumisstsoonis – murduvad lained tekitavad turbulentsi ning ühtlasi ka suuremaid vee kiirusi, mis hajutavad nii peeneteralisi setteid kui ka orgaanilisi setteid. Kuigi kaadatud materjali tõttu põhjasetete paksus</w:t>
      </w:r>
      <w:r w:rsidR="00B95B82">
        <w:rPr>
          <w:lang w:eastAsia="et-EE"/>
        </w:rPr>
        <w:t xml:space="preserve"> kaadamisalal</w:t>
      </w:r>
      <w:r w:rsidRPr="00104A5C">
        <w:rPr>
          <w:lang w:eastAsia="et-EE"/>
        </w:rPr>
        <w:t xml:space="preserve"> suureneb ning tugeva lainetuse mõjul tõmmatakse setted</w:t>
      </w:r>
      <w:r w:rsidR="009D12DC">
        <w:rPr>
          <w:lang w:eastAsia="et-EE"/>
        </w:rPr>
        <w:t xml:space="preserve"> eeldatavasti</w:t>
      </w:r>
      <w:r w:rsidRPr="00104A5C">
        <w:rPr>
          <w:lang w:eastAsia="et-EE"/>
        </w:rPr>
        <w:t xml:space="preserve"> merepõhjast </w:t>
      </w:r>
      <w:r w:rsidRPr="00104A5C">
        <w:rPr>
          <w:lang w:eastAsia="et-EE"/>
        </w:rPr>
        <w:lastRenderedPageBreak/>
        <w:t>üles (hõljuvasse olekusse) ja kantakse hoovustega laial</w:t>
      </w:r>
      <w:r w:rsidR="00FC6860" w:rsidRPr="00104A5C">
        <w:rPr>
          <w:lang w:eastAsia="et-EE"/>
        </w:rPr>
        <w:t>i</w:t>
      </w:r>
      <w:r w:rsidRPr="00104A5C">
        <w:rPr>
          <w:lang w:eastAsia="et-EE"/>
        </w:rPr>
        <w:t>, siis on see siiski liiga väike kogus, et mõjutada rannaprotsesside kulgemist.</w:t>
      </w:r>
      <w:r w:rsidR="00B95B82" w:rsidRPr="00104A5C" w:rsidDel="00B95B82">
        <w:rPr>
          <w:rStyle w:val="FootnoteReference"/>
          <w:lang w:eastAsia="et-EE"/>
        </w:rPr>
        <w:t xml:space="preserve"> </w:t>
      </w:r>
    </w:p>
    <w:p w14:paraId="4D4AE39B" w14:textId="196432D5" w:rsidR="00837AAF" w:rsidRPr="00104A5C" w:rsidRDefault="00837AAF" w:rsidP="00837AAF">
      <w:pPr>
        <w:rPr>
          <w:lang w:eastAsia="et-EE"/>
        </w:rPr>
      </w:pPr>
      <w:r w:rsidRPr="00104A5C">
        <w:rPr>
          <w:lang w:eastAsia="et-EE"/>
        </w:rPr>
        <w:t>Antropogeensetest faktoritest saab rannaprotsesside suurima mõjutajana välja tuua kiirlaevaliiklus</w:t>
      </w:r>
      <w:r w:rsidR="0084536E">
        <w:rPr>
          <w:lang w:eastAsia="et-EE"/>
        </w:rPr>
        <w:t>e</w:t>
      </w:r>
      <w:r w:rsidRPr="00104A5C">
        <w:rPr>
          <w:lang w:eastAsia="et-EE"/>
        </w:rPr>
        <w:t>. Miinisadama piirkonda jõuavad Tallinna lahel sõitvate laevade lained veidi teisest suunast kui tuule poolt tekitatud tormilained. Lisaks on nende lainete dünaamika teistsugune (laine periood ja kõrgus). Laevade poolt tekitatud lainetuse iseloom sõltub eelkõige vee sügavusest ning laevaliikumiskiirusest, kuid samuti ka sellest, milline on laeva koormatus ja liikumissuund. Kiirlaevade kõrgeimate komponentide kõrgused ületavad sageli 1 m ning nende perioodid on vahemikus 10-15 s. Selliseid lained looduslikes tingimustes Tallinna lahel ei esine ning nad põhjustavad ebaharilikult tugevaid põhjalähedasi hoov</w:t>
      </w:r>
      <w:r w:rsidR="0084536E">
        <w:rPr>
          <w:lang w:eastAsia="et-EE"/>
        </w:rPr>
        <w:t>u</w:t>
      </w:r>
      <w:r w:rsidRPr="00104A5C">
        <w:rPr>
          <w:lang w:eastAsia="et-EE"/>
        </w:rPr>
        <w:t>seid sügavustes 5-20 m.</w:t>
      </w:r>
      <w:r w:rsidRPr="00104A5C">
        <w:rPr>
          <w:rStyle w:val="FootnoteReference"/>
          <w:lang w:eastAsia="et-EE"/>
        </w:rPr>
        <w:footnoteReference w:id="15"/>
      </w:r>
    </w:p>
    <w:p w14:paraId="76380B3E" w14:textId="66E4BB03" w:rsidR="004967F2" w:rsidRDefault="00966D42" w:rsidP="00966D42">
      <w:pPr>
        <w:rPr>
          <w:lang w:eastAsia="et-EE"/>
        </w:rPr>
      </w:pPr>
      <w:r>
        <w:rPr>
          <w:lang w:eastAsia="et-EE"/>
        </w:rPr>
        <w:t>2012. aastal lähikonnas läbi viidud l</w:t>
      </w:r>
      <w:r w:rsidR="00837AAF" w:rsidRPr="00104A5C">
        <w:rPr>
          <w:lang w:eastAsia="et-EE"/>
        </w:rPr>
        <w:t>ainetuse uuring</w:t>
      </w:r>
      <w:r w:rsidR="00837AAF" w:rsidRPr="00104A5C">
        <w:rPr>
          <w:rStyle w:val="FootnoteReference"/>
          <w:lang w:eastAsia="et-EE"/>
        </w:rPr>
        <w:footnoteReference w:id="16"/>
      </w:r>
      <w:r w:rsidR="00837AAF" w:rsidRPr="00104A5C">
        <w:rPr>
          <w:lang w:eastAsia="et-EE"/>
        </w:rPr>
        <w:t xml:space="preserve"> leidis, et Noblessneri sadama suudmes oli 80% kõrgeimate lainete väli 1,16 m ja Noblessneri akvatooriumis 0,45 m. Seega säilitasid laevade poolt tekitatud lained ca 40% oma kõrgusest sadama suudmes. Tüüpiline kõrgeimate laevalainete periood oli 7 s, mis on pikem kui tavaliste tuulelainete perioodid Tallinna lahel. </w:t>
      </w:r>
    </w:p>
    <w:p w14:paraId="761A8041" w14:textId="414E9204" w:rsidR="00BF7764" w:rsidRPr="00104A5C" w:rsidRDefault="00837AAF" w:rsidP="00966D42">
      <w:pPr>
        <w:rPr>
          <w:highlight w:val="yellow"/>
          <w:lang w:eastAsia="x-none"/>
        </w:rPr>
      </w:pPr>
      <w:r w:rsidRPr="00104A5C">
        <w:rPr>
          <w:lang w:eastAsia="et-EE"/>
        </w:rPr>
        <w:t>2017. aasta suvel mõõtis Tallinna Tehnikaülikooli Lainetuse dünaamika uurimisgrupp Lennusadama kai D läänetipus kiirlaevalaineid. Mõõtmise tulemused näitasid, et sel ajal sõitnud Viking FSTR tekitas päevas kaks kuni kolm korda kõrgeid ja väga pikki laineid</w:t>
      </w:r>
      <w:r w:rsidR="00D5587C" w:rsidRPr="00104A5C">
        <w:rPr>
          <w:lang w:eastAsia="et-EE"/>
        </w:rPr>
        <w:t xml:space="preserve"> (kõrgus kuni 1,7 m, laineperiood ~10 s)</w:t>
      </w:r>
      <w:r w:rsidRPr="00104A5C">
        <w:rPr>
          <w:lang w:eastAsia="et-EE"/>
        </w:rPr>
        <w:t xml:space="preserve">. Ainus teadaolev juhtum instrumentaalse mõõtmise ajaloos, kui nii pikkade perioodidega kõrged lained jõudsid </w:t>
      </w:r>
      <w:r w:rsidR="00D5587C" w:rsidRPr="00104A5C">
        <w:rPr>
          <w:lang w:eastAsia="et-EE"/>
        </w:rPr>
        <w:t xml:space="preserve">looduslikel tingimustel </w:t>
      </w:r>
      <w:r w:rsidRPr="00104A5C">
        <w:rPr>
          <w:lang w:eastAsia="et-EE"/>
        </w:rPr>
        <w:t>Talllinna lahele, oli 2005. a jaanuaritormi ajal.</w:t>
      </w:r>
      <w:r w:rsidR="000E2F21">
        <w:rPr>
          <w:lang w:eastAsia="et-EE"/>
        </w:rPr>
        <w:t xml:space="preserve"> </w:t>
      </w:r>
      <w:r w:rsidR="00CB3587">
        <w:rPr>
          <w:lang w:eastAsia="et-EE"/>
        </w:rPr>
        <w:t>2020. aasta l</w:t>
      </w:r>
      <w:r w:rsidR="000E2F21">
        <w:rPr>
          <w:lang w:eastAsia="et-EE"/>
        </w:rPr>
        <w:t>ainetuse uuringu tulemustest selgus, et Noblessneri sadama</w:t>
      </w:r>
      <w:r w:rsidR="00A74F1A">
        <w:rPr>
          <w:lang w:eastAsia="et-EE"/>
        </w:rPr>
        <w:t xml:space="preserve"> akvatooriumile avaldub suurem kiirlaevalainetuse mõju kui Lennusadamale, kuna Lennusadama akvatooriumisse levivad lained difraktsiooniga, mitte ei tule otse peale.</w:t>
      </w:r>
      <w:r w:rsidR="00C04A9D" w:rsidRPr="00104A5C">
        <w:rPr>
          <w:rStyle w:val="FootnoteReference"/>
          <w:lang w:eastAsia="et-EE"/>
        </w:rPr>
        <w:footnoteReference w:id="17"/>
      </w:r>
      <w:r w:rsidR="00A74F1A">
        <w:rPr>
          <w:lang w:eastAsia="et-EE"/>
        </w:rPr>
        <w:t xml:space="preserve"> Seega võib eeldada, et ka Miinisadama akvatooriumini võivad jõuda kiirlaevalained.</w:t>
      </w:r>
      <w:r w:rsidR="0044037A" w:rsidRPr="00104A5C">
        <w:rPr>
          <w:lang w:eastAsia="et-EE"/>
        </w:rPr>
        <w:t xml:space="preserve"> </w:t>
      </w:r>
      <w:r w:rsidRPr="00104A5C">
        <w:rPr>
          <w:lang w:eastAsia="et-EE"/>
        </w:rPr>
        <w:cr/>
      </w:r>
    </w:p>
    <w:p w14:paraId="71B73785" w14:textId="29084B05" w:rsidR="00BF7764" w:rsidRPr="00104A5C" w:rsidRDefault="0015457C" w:rsidP="007E2DD1">
      <w:pPr>
        <w:pStyle w:val="Heading2"/>
        <w:rPr>
          <w:lang w:eastAsia="en-GB"/>
        </w:rPr>
      </w:pPr>
      <w:r w:rsidRPr="00966D42">
        <w:rPr>
          <w:lang w:val="et-EE"/>
        </w:rPr>
        <w:t xml:space="preserve"> </w:t>
      </w:r>
      <w:bookmarkStart w:id="18" w:name="_Ref163117896"/>
      <w:bookmarkStart w:id="19" w:name="_Toc166142435"/>
      <w:r w:rsidR="00BF7764" w:rsidRPr="00104A5C">
        <w:t>Pinna</w:t>
      </w:r>
      <w:r w:rsidR="00517188" w:rsidRPr="00104A5C">
        <w:t>- ja põhja</w:t>
      </w:r>
      <w:r w:rsidR="00BF7764" w:rsidRPr="00104A5C">
        <w:t>vesi</w:t>
      </w:r>
      <w:r w:rsidR="00B13767" w:rsidRPr="00104A5C">
        <w:t>, mereelustik</w:t>
      </w:r>
      <w:bookmarkEnd w:id="18"/>
      <w:bookmarkEnd w:id="19"/>
    </w:p>
    <w:p w14:paraId="19F8143B" w14:textId="5B820F3E" w:rsidR="00517188" w:rsidRPr="00104A5C" w:rsidRDefault="00B37B43" w:rsidP="00B37B43">
      <w:pPr>
        <w:pStyle w:val="Heading4"/>
        <w:numPr>
          <w:ilvl w:val="0"/>
          <w:numId w:val="0"/>
        </w:numPr>
      </w:pPr>
      <w:bookmarkStart w:id="20" w:name="_Toc166142436"/>
      <w:r w:rsidRPr="00104A5C">
        <w:t>Pinnavesi</w:t>
      </w:r>
      <w:bookmarkEnd w:id="20"/>
    </w:p>
    <w:p w14:paraId="2D9FFA31" w14:textId="40AE264C" w:rsidR="00517188" w:rsidRPr="00104A5C" w:rsidRDefault="0024380B" w:rsidP="00BF7764">
      <w:r w:rsidRPr="00104A5C">
        <w:t xml:space="preserve">Miinisadama territoorium on põhjast ja kirdest piiritletud Tallinna lahega, mis kuulub ühtlasi ka Muuga-Tallinna-Kakumäe lahe rannikuveekogumi (EE_5) koosseisu. Veekogum hõlmab Tallinna, Kakumäe, Kopli, Paljassaare, Muuga ja Ihasalu lahte. </w:t>
      </w:r>
      <w:r w:rsidR="00B4198C" w:rsidRPr="00104A5C">
        <w:t>Veekogumi koondseisund</w:t>
      </w:r>
      <w:r w:rsidR="00B4198C" w:rsidRPr="00104A5C">
        <w:rPr>
          <w:rStyle w:val="FootnoteReference"/>
        </w:rPr>
        <w:footnoteReference w:id="18"/>
      </w:r>
      <w:r w:rsidR="00B4198C" w:rsidRPr="00104A5C">
        <w:t xml:space="preserve"> oli 2022. aasta seisuga halb. Halva seisundi põhjuseks on halb keemiline seisund, üle piirnormi on Hg (elavhõbe) ja PBDE (polübroomitud difenüüleetrid) kalas ning TBT (tributüültina) settes. Ökoloogiline seisund on hinnatud kesiseks üldlämmastiku ja läbipaistvuse näitajate järgi. Eesmärgile saavutada veekogumi hea seisund 2027. aastaks, on veemajanduskavas määratud erand, kuna meetmete rakendamine on veninud tehnilistel põhjustel ja ebaproportsionaalse kulukuse tõttu.</w:t>
      </w:r>
    </w:p>
    <w:p w14:paraId="3038EC93" w14:textId="048A635C" w:rsidR="00BF7764" w:rsidRDefault="00BF7764" w:rsidP="00B17289">
      <w:r w:rsidRPr="00104A5C">
        <w:t>Miinisadamale ei ole väljastatud veeluba, kuigi see on nõutav</w:t>
      </w:r>
      <w:r w:rsidR="00B37B43" w:rsidRPr="00104A5C">
        <w:rPr>
          <w:rStyle w:val="FootnoteReference"/>
        </w:rPr>
        <w:footnoteReference w:id="19"/>
      </w:r>
      <w:r w:rsidRPr="00104A5C">
        <w:t xml:space="preserve"> sademevee juhtimiseks suublasse sadamaehitiste maalt</w:t>
      </w:r>
      <w:r w:rsidR="006F68C7" w:rsidRPr="00104A5C">
        <w:t>.</w:t>
      </w:r>
    </w:p>
    <w:p w14:paraId="6679B0B8" w14:textId="0F0C8B13" w:rsidR="00507871" w:rsidRPr="00104A5C" w:rsidRDefault="00507871" w:rsidP="00A813D4">
      <w:pPr>
        <w:spacing w:after="0"/>
      </w:pPr>
      <w:r>
        <w:lastRenderedPageBreak/>
        <w:t xml:space="preserve">Maa-ameti üleujutusalade kaardirakenduse kohaselt </w:t>
      </w:r>
      <w:r w:rsidR="00B17289">
        <w:t>jääb</w:t>
      </w:r>
      <w:r>
        <w:t xml:space="preserve"> Miinisadam</w:t>
      </w:r>
      <w:r w:rsidR="00B17289">
        <w:t>a läänepoolne kai</w:t>
      </w:r>
      <w:r>
        <w:t xml:space="preserve"> väga väikse tõenäosusega toimuva üleujutusohuga alal</w:t>
      </w:r>
      <w:r w:rsidR="00B17289">
        <w:t>e</w:t>
      </w:r>
      <w:r>
        <w:t xml:space="preserve"> (üleujutuse esinemistõenäosus on 1x1000 aasta jooksul.</w:t>
      </w:r>
      <w:r>
        <w:rPr>
          <w:rStyle w:val="FootnoteReference"/>
        </w:rPr>
        <w:footnoteReference w:id="20"/>
      </w:r>
    </w:p>
    <w:p w14:paraId="1A564461" w14:textId="77777777" w:rsidR="00277A30" w:rsidRPr="00104A5C" w:rsidRDefault="00277A30" w:rsidP="00277A30">
      <w:pPr>
        <w:pStyle w:val="Heading4"/>
        <w:numPr>
          <w:ilvl w:val="0"/>
          <w:numId w:val="0"/>
        </w:numPr>
      </w:pPr>
      <w:bookmarkStart w:id="21" w:name="_Toc166142437"/>
      <w:r w:rsidRPr="00104A5C">
        <w:t>Põhjavesi</w:t>
      </w:r>
      <w:bookmarkEnd w:id="21"/>
    </w:p>
    <w:p w14:paraId="1B377362" w14:textId="77777777" w:rsidR="00277A30" w:rsidRPr="00104A5C" w:rsidRDefault="00277A30" w:rsidP="00277A30">
      <w:r w:rsidRPr="00104A5C">
        <w:t>Maa-ameti geoloogia kaardirakenduse järgi on esimene põhjaveekiht Miinisadama territooriumil nõrgalt kaitstud kuni kaitstud</w:t>
      </w:r>
      <w:r w:rsidRPr="00104A5C">
        <w:rPr>
          <w:rStyle w:val="FootnoteReference"/>
        </w:rPr>
        <w:footnoteReference w:id="21"/>
      </w:r>
      <w:r w:rsidRPr="00104A5C">
        <w:t xml:space="preserve">. </w:t>
      </w:r>
    </w:p>
    <w:p w14:paraId="39524700" w14:textId="3A440322" w:rsidR="00277A30" w:rsidRPr="00104A5C" w:rsidRDefault="00277A30" w:rsidP="00277A30">
      <w:pPr>
        <w:rPr>
          <w:lang w:eastAsia="x-none"/>
        </w:rPr>
      </w:pPr>
      <w:r w:rsidRPr="00104A5C">
        <w:t>Miinisadama territooriumil esineb reostus pinnases ja maapinnalähedases põhjaveekihis. Reostust käsitletakse jääkreostusena</w:t>
      </w:r>
      <w:r w:rsidRPr="00104A5C">
        <w:rPr>
          <w:rStyle w:val="FootnoteReference"/>
        </w:rPr>
        <w:footnoteReference w:id="22"/>
      </w:r>
      <w:r w:rsidR="00D5587C" w:rsidRPr="00104A5C">
        <w:t>.</w:t>
      </w:r>
      <w:r w:rsidRPr="00104A5C">
        <w:t xml:space="preserve"> Miinisadama territooriumil on läbi viidud mitmeid reostuse uuringuid ja likvideerimistöid.</w:t>
      </w:r>
      <w:r w:rsidR="00F126DD">
        <w:t xml:space="preserve"> </w:t>
      </w:r>
      <w:r w:rsidR="00C3158F">
        <w:t>Olemasolevate andmete põhjal ei ole põhjust oletada, et jääkreostust esineks süvendatavas pinnases (või üldse akvatooriumis).</w:t>
      </w:r>
    </w:p>
    <w:p w14:paraId="5D650B07" w14:textId="4B1455EE" w:rsidR="00BF7764" w:rsidRPr="00104A5C" w:rsidRDefault="00BF7764" w:rsidP="00D5587C">
      <w:pPr>
        <w:pStyle w:val="Heading4"/>
        <w:numPr>
          <w:ilvl w:val="0"/>
          <w:numId w:val="0"/>
        </w:numPr>
      </w:pPr>
      <w:bookmarkStart w:id="22" w:name="_Toc166142438"/>
      <w:r w:rsidRPr="00104A5C">
        <w:t>Mere</w:t>
      </w:r>
      <w:r w:rsidR="0094055A" w:rsidRPr="00104A5C">
        <w:t>põhja</w:t>
      </w:r>
      <w:r w:rsidRPr="00104A5C">
        <w:t>elustik ja kalad</w:t>
      </w:r>
      <w:bookmarkEnd w:id="22"/>
    </w:p>
    <w:p w14:paraId="08650694" w14:textId="36B100D5" w:rsidR="00BF7764" w:rsidRPr="00104A5C" w:rsidRDefault="00BF7764" w:rsidP="00BF7764">
      <w:pPr>
        <w:rPr>
          <w:lang w:eastAsia="et-EE"/>
        </w:rPr>
      </w:pPr>
      <w:r w:rsidRPr="00104A5C">
        <w:rPr>
          <w:lang w:eastAsia="et-EE"/>
        </w:rPr>
        <w:t>Üldiselt on Tallinna lahel mereökosüsteemi olukord halb, sest igal aastal satub Tallinna lahte sadevee- ja veepuhastusjaama kollektoritest, Pirita jõe vooluga  ja õhust kümneid tonne aineid, mis avaldavad olulist mõju mereökosüsteemi kvaliteedile.</w:t>
      </w:r>
    </w:p>
    <w:p w14:paraId="26BA18FC" w14:textId="36CA9324" w:rsidR="00BF7764" w:rsidRPr="00104A5C" w:rsidRDefault="00BF7764" w:rsidP="00BF7764">
      <w:pPr>
        <w:rPr>
          <w:rFonts w:asciiTheme="minorHAnsi" w:hAnsiTheme="minorHAnsi" w:cstheme="minorHAnsi"/>
          <w:szCs w:val="22"/>
          <w:lang w:eastAsia="et-EE"/>
        </w:rPr>
      </w:pPr>
      <w:r w:rsidRPr="00104A5C">
        <w:rPr>
          <w:rFonts w:asciiTheme="minorHAnsi" w:hAnsiTheme="minorHAnsi" w:cstheme="minorHAnsi"/>
          <w:szCs w:val="22"/>
          <w:lang w:eastAsia="et-EE"/>
        </w:rPr>
        <w:t>Tallinna lahe rannikumere seisundi hinnangust</w:t>
      </w:r>
      <w:r w:rsidRPr="00104A5C">
        <w:rPr>
          <w:rStyle w:val="FootnoteReference"/>
          <w:rFonts w:asciiTheme="minorHAnsi" w:hAnsiTheme="minorHAnsi" w:cstheme="minorHAnsi"/>
          <w:lang w:eastAsia="et-EE"/>
        </w:rPr>
        <w:footnoteReference w:id="23"/>
      </w:r>
      <w:r w:rsidRPr="00104A5C">
        <w:rPr>
          <w:rFonts w:asciiTheme="minorHAnsi" w:hAnsiTheme="minorHAnsi" w:cstheme="minorHAnsi"/>
          <w:szCs w:val="22"/>
          <w:lang w:eastAsia="et-EE"/>
        </w:rPr>
        <w:t xml:space="preserve"> </w:t>
      </w:r>
      <w:r w:rsidR="00F64E08" w:rsidRPr="00104A5C">
        <w:rPr>
          <w:rFonts w:asciiTheme="minorHAnsi" w:hAnsiTheme="minorHAnsi" w:cstheme="minorHAnsi"/>
          <w:szCs w:val="22"/>
          <w:lang w:eastAsia="et-EE"/>
        </w:rPr>
        <w:t>selgus, et</w:t>
      </w:r>
      <w:r w:rsidRPr="00104A5C">
        <w:rPr>
          <w:rFonts w:asciiTheme="minorHAnsi" w:hAnsiTheme="minorHAnsi" w:cstheme="minorHAnsi"/>
          <w:szCs w:val="22"/>
          <w:lang w:eastAsia="et-EE"/>
        </w:rPr>
        <w:t xml:space="preserve"> veetaimestik</w:t>
      </w:r>
      <w:r w:rsidR="00F64E08" w:rsidRPr="00104A5C">
        <w:rPr>
          <w:rFonts w:asciiTheme="minorHAnsi" w:hAnsiTheme="minorHAnsi" w:cstheme="minorHAnsi"/>
          <w:szCs w:val="22"/>
          <w:lang w:eastAsia="et-EE"/>
        </w:rPr>
        <w:t>ku esineb</w:t>
      </w:r>
      <w:r w:rsidRPr="00104A5C">
        <w:rPr>
          <w:rFonts w:asciiTheme="minorHAnsi" w:hAnsiTheme="minorHAnsi" w:cstheme="minorHAnsi"/>
          <w:szCs w:val="22"/>
          <w:lang w:eastAsia="et-EE"/>
        </w:rPr>
        <w:t xml:space="preserve"> Paljassaare piirkonna vees 11</w:t>
      </w:r>
      <w:r w:rsidR="001D6CDB" w:rsidRPr="00104A5C">
        <w:rPr>
          <w:rFonts w:asciiTheme="minorHAnsi" w:hAnsiTheme="minorHAnsi" w:cstheme="minorHAnsi"/>
          <w:szCs w:val="22"/>
          <w:lang w:eastAsia="et-EE"/>
        </w:rPr>
        <w:t xml:space="preserve"> </w:t>
      </w:r>
      <w:r w:rsidRPr="00104A5C">
        <w:rPr>
          <w:rFonts w:asciiTheme="minorHAnsi" w:hAnsiTheme="minorHAnsi" w:cstheme="minorHAnsi"/>
          <w:szCs w:val="22"/>
          <w:lang w:eastAsia="et-EE"/>
        </w:rPr>
        <w:t xml:space="preserve">m sügavusel </w:t>
      </w:r>
      <w:r w:rsidR="00F64E08" w:rsidRPr="00104A5C">
        <w:rPr>
          <w:rFonts w:asciiTheme="minorHAnsi" w:hAnsiTheme="minorHAnsi" w:cstheme="minorHAnsi"/>
          <w:szCs w:val="22"/>
          <w:lang w:eastAsia="et-EE"/>
        </w:rPr>
        <w:t>(</w:t>
      </w:r>
      <w:r w:rsidRPr="00104A5C">
        <w:rPr>
          <w:rFonts w:asciiTheme="minorHAnsi" w:hAnsiTheme="minorHAnsi" w:cstheme="minorHAnsi"/>
          <w:szCs w:val="22"/>
          <w:lang w:eastAsia="et-EE"/>
        </w:rPr>
        <w:t>niitjas punavetikas ja niitjas pruunvetikas</w:t>
      </w:r>
      <w:r w:rsidR="00F64E08" w:rsidRPr="00104A5C">
        <w:rPr>
          <w:rFonts w:asciiTheme="minorHAnsi" w:hAnsiTheme="minorHAnsi" w:cstheme="minorHAnsi"/>
          <w:szCs w:val="22"/>
          <w:lang w:eastAsia="et-EE"/>
        </w:rPr>
        <w:t>)</w:t>
      </w:r>
      <w:r w:rsidRPr="00104A5C">
        <w:rPr>
          <w:rFonts w:asciiTheme="minorHAnsi" w:hAnsiTheme="minorHAnsi" w:cstheme="minorHAnsi"/>
          <w:szCs w:val="22"/>
          <w:lang w:eastAsia="et-EE"/>
        </w:rPr>
        <w:t xml:space="preserve">. </w:t>
      </w:r>
      <w:r w:rsidRPr="00104A5C">
        <w:rPr>
          <w:rFonts w:asciiTheme="minorHAnsi" w:hAnsiTheme="minorHAnsi" w:cstheme="minorHAnsi"/>
          <w:szCs w:val="22"/>
        </w:rPr>
        <w:t xml:space="preserve">Biomassi dominantliigid on </w:t>
      </w:r>
      <w:r w:rsidRPr="00104A5C">
        <w:rPr>
          <w:rFonts w:asciiTheme="minorHAnsi" w:hAnsiTheme="minorHAnsi" w:cstheme="minorHAnsi"/>
          <w:i/>
          <w:iCs/>
          <w:szCs w:val="22"/>
        </w:rPr>
        <w:t xml:space="preserve">Balanus improvisus </w:t>
      </w:r>
      <w:r w:rsidRPr="00104A5C">
        <w:rPr>
          <w:rFonts w:asciiTheme="minorHAnsi" w:hAnsiTheme="minorHAnsi" w:cstheme="minorHAnsi"/>
          <w:szCs w:val="22"/>
        </w:rPr>
        <w:t xml:space="preserve">ja </w:t>
      </w:r>
      <w:r w:rsidRPr="00104A5C">
        <w:rPr>
          <w:rFonts w:asciiTheme="minorHAnsi" w:hAnsiTheme="minorHAnsi" w:cstheme="minorHAnsi"/>
          <w:i/>
          <w:iCs/>
          <w:szCs w:val="22"/>
        </w:rPr>
        <w:t>Mytilus trossulus</w:t>
      </w:r>
      <w:r w:rsidRPr="00104A5C">
        <w:rPr>
          <w:rFonts w:asciiTheme="minorHAnsi" w:hAnsiTheme="minorHAnsi" w:cstheme="minorHAnsi"/>
          <w:szCs w:val="22"/>
        </w:rPr>
        <w:t xml:space="preserve">. Need põhjaloomad toituvad orgaanilisest hõljumist vees. </w:t>
      </w:r>
      <w:r w:rsidRPr="00104A5C">
        <w:rPr>
          <w:rFonts w:asciiTheme="minorHAnsi" w:hAnsiTheme="minorHAnsi" w:cstheme="minorHAnsi"/>
          <w:szCs w:val="22"/>
          <w:lang w:eastAsia="et-EE"/>
        </w:rPr>
        <w:t>Piirkonna põhjaelustikku iseloomustavad liigid, kelle tundlikkus orgaanilise hõljumi suhtes on keskmine või kõrge. Paljassaare piirkonnast on leitud 17 taksonit põhjaloomastikku.</w:t>
      </w:r>
    </w:p>
    <w:p w14:paraId="4C5D3E62" w14:textId="116F5C7B" w:rsidR="00BF7764" w:rsidRPr="00104A5C" w:rsidRDefault="00BF7764" w:rsidP="00BF7764">
      <w:pPr>
        <w:rPr>
          <w:rFonts w:asciiTheme="minorHAnsi" w:hAnsiTheme="minorHAnsi" w:cstheme="minorHAnsi"/>
          <w:szCs w:val="22"/>
          <w:lang w:eastAsia="et-EE"/>
        </w:rPr>
      </w:pPr>
      <w:r w:rsidRPr="00104A5C">
        <w:rPr>
          <w:rFonts w:asciiTheme="minorHAnsi" w:hAnsiTheme="minorHAnsi" w:cstheme="minorHAnsi"/>
          <w:szCs w:val="22"/>
          <w:lang w:eastAsia="et-EE"/>
        </w:rPr>
        <w:t xml:space="preserve">Madalaveelistes merealades on põhilisteks mereelustikku mõjutavateks teguriteks setete koosseis, </w:t>
      </w:r>
      <w:r w:rsidRPr="00104A5C">
        <w:rPr>
          <w:sz w:val="23"/>
          <w:szCs w:val="23"/>
        </w:rPr>
        <w:t>hapnikurežiim põhjalähedastes veekihtides, põhjataimestiku esinemine või puudumine, põhjataimestiku liigiline koosseis, temperatuur, soolsus ning orgaanilise hõljumi hulk vees.</w:t>
      </w:r>
    </w:p>
    <w:p w14:paraId="302F1057" w14:textId="4C47F058" w:rsidR="00BF7764" w:rsidRPr="00104A5C" w:rsidRDefault="00BF7764" w:rsidP="00BF7764">
      <w:pPr>
        <w:rPr>
          <w:lang w:eastAsia="et-EE"/>
        </w:rPr>
      </w:pPr>
      <w:r w:rsidRPr="00104A5C">
        <w:rPr>
          <w:lang w:eastAsia="et-EE"/>
        </w:rPr>
        <w:t>Kaladest võib esineda Paljassaare piirkonnas aastavanust või vanemat lesta, kellele hõljumi rohke levik vees</w:t>
      </w:r>
      <w:r w:rsidR="004E6FDB" w:rsidRPr="00104A5C">
        <w:rPr>
          <w:lang w:eastAsia="et-EE"/>
        </w:rPr>
        <w:t xml:space="preserve"> </w:t>
      </w:r>
      <w:r w:rsidR="00DB5D4B" w:rsidRPr="00104A5C">
        <w:rPr>
          <w:lang w:eastAsia="et-EE"/>
        </w:rPr>
        <w:t>olulist</w:t>
      </w:r>
      <w:r w:rsidRPr="00104A5C">
        <w:rPr>
          <w:lang w:eastAsia="et-EE"/>
        </w:rPr>
        <w:t xml:space="preserve"> mõju</w:t>
      </w:r>
      <w:r w:rsidR="00DB5D4B" w:rsidRPr="00104A5C">
        <w:rPr>
          <w:lang w:eastAsia="et-EE"/>
        </w:rPr>
        <w:t xml:space="preserve"> ei avalda</w:t>
      </w:r>
      <w:r w:rsidRPr="00104A5C">
        <w:rPr>
          <w:lang w:eastAsia="et-EE"/>
        </w:rPr>
        <w:t xml:space="preserve">. Kui arvestada Paljassaare piirkonnas saastumisega, on </w:t>
      </w:r>
      <w:r w:rsidRPr="00A813D4">
        <w:rPr>
          <w:lang w:eastAsia="et-EE"/>
        </w:rPr>
        <w:t>lõhi</w:t>
      </w:r>
      <w:r w:rsidRPr="00104A5C">
        <w:rPr>
          <w:lang w:eastAsia="et-EE"/>
        </w:rPr>
        <w:t xml:space="preserve"> esinemine vähetõenäoline. Arvatakse, et siia esinemine Paljassaare poolsaare lähistel merevetes on võimalik, tänu meresiia marja inkubeerimisele.</w:t>
      </w:r>
      <w:r w:rsidRPr="00104A5C">
        <w:rPr>
          <w:rStyle w:val="FootnoteReference"/>
          <w:lang w:eastAsia="et-EE"/>
        </w:rPr>
        <w:footnoteReference w:id="24"/>
      </w:r>
    </w:p>
    <w:p w14:paraId="410A2979" w14:textId="2E1D7281" w:rsidR="00F64E08" w:rsidRPr="00104A5C" w:rsidRDefault="00F64E08" w:rsidP="00BF7764">
      <w:pPr>
        <w:rPr>
          <w:lang w:eastAsia="et-EE"/>
        </w:rPr>
      </w:pPr>
      <w:r w:rsidRPr="00104A5C">
        <w:rPr>
          <w:lang w:eastAsia="et-EE"/>
        </w:rPr>
        <w:t>Miinisadama akvatooriumis toimub laevade liikumine, mis põhjustab pidevalt veemasside ja põhjasetete liikumist, seetõttu võib eeldada, et elutingimused nii põhjaloomastikule kui ka -taimestikule on üsna ebasoodsad. 2007. aasta</w:t>
      </w:r>
      <w:r w:rsidR="00E524FD" w:rsidRPr="00104A5C">
        <w:rPr>
          <w:lang w:eastAsia="et-EE"/>
        </w:rPr>
        <w:t>l koostatud</w:t>
      </w:r>
      <w:r w:rsidRPr="00104A5C">
        <w:rPr>
          <w:lang w:eastAsia="et-EE"/>
        </w:rPr>
        <w:t xml:space="preserve"> KMH </w:t>
      </w:r>
      <w:r w:rsidR="00E524FD" w:rsidRPr="00104A5C">
        <w:rPr>
          <w:lang w:eastAsia="et-EE"/>
        </w:rPr>
        <w:t>aruandes on toodud välja, et kohalikud kalamehed on püüdnud Miinisadamas siiga, seega saab eeldada, et põhjatoidulise kala olemasolu tähendab piirkonnas merepõhjaelustik</w:t>
      </w:r>
      <w:r w:rsidR="001D6CDB" w:rsidRPr="00104A5C">
        <w:rPr>
          <w:lang w:eastAsia="et-EE"/>
        </w:rPr>
        <w:t>u esinemist</w:t>
      </w:r>
      <w:r w:rsidR="00E524FD" w:rsidRPr="00104A5C">
        <w:rPr>
          <w:lang w:eastAsia="et-EE"/>
        </w:rPr>
        <w:t>. Soome lahe lõunarannikut ja sadamad on kaladele põhiliselt toitumispiirkonnaks, harvemal juhul kudemiskohaks.</w:t>
      </w:r>
      <w:r w:rsidR="00E524FD" w:rsidRPr="00104A5C">
        <w:rPr>
          <w:rStyle w:val="FootnoteReference"/>
          <w:lang w:eastAsia="et-EE"/>
        </w:rPr>
        <w:footnoteReference w:id="25"/>
      </w:r>
      <w:r w:rsidR="001D6CDB" w:rsidRPr="00104A5C">
        <w:rPr>
          <w:lang w:eastAsia="et-EE"/>
        </w:rPr>
        <w:t xml:space="preserve"> Eesti mereala planeeringu kaardirakenduse</w:t>
      </w:r>
      <w:r w:rsidR="00966D42">
        <w:rPr>
          <w:lang w:eastAsia="et-EE"/>
        </w:rPr>
        <w:t>s</w:t>
      </w:r>
      <w:r w:rsidR="001D6CDB" w:rsidRPr="00104A5C">
        <w:rPr>
          <w:rStyle w:val="FootnoteReference"/>
          <w:lang w:eastAsia="et-EE"/>
        </w:rPr>
        <w:footnoteReference w:id="26"/>
      </w:r>
      <w:r w:rsidR="001D6CDB" w:rsidRPr="00104A5C">
        <w:rPr>
          <w:lang w:eastAsia="et-EE"/>
        </w:rPr>
        <w:t xml:space="preserve"> on toodud Miinisadama piirkond välja kui potentsiaalne koelmuala/kalastiku jaoks tundlik ala</w:t>
      </w:r>
      <w:r w:rsidR="00B13767" w:rsidRPr="00104A5C">
        <w:rPr>
          <w:lang w:eastAsia="et-EE"/>
        </w:rPr>
        <w:t xml:space="preserve"> (</w:t>
      </w:r>
      <w:r w:rsidR="00B13767" w:rsidRPr="00104A5C">
        <w:rPr>
          <w:lang w:eastAsia="et-EE"/>
        </w:rPr>
        <w:fldChar w:fldCharType="begin"/>
      </w:r>
      <w:r w:rsidR="00B13767" w:rsidRPr="00104A5C">
        <w:rPr>
          <w:lang w:eastAsia="et-EE"/>
        </w:rPr>
        <w:instrText xml:space="preserve"> REF _Ref162513602 \h </w:instrText>
      </w:r>
      <w:r w:rsidR="00B13767" w:rsidRPr="00104A5C">
        <w:rPr>
          <w:lang w:eastAsia="et-EE"/>
        </w:rPr>
      </w:r>
      <w:r w:rsidR="00B13767" w:rsidRPr="00104A5C">
        <w:rPr>
          <w:lang w:eastAsia="et-EE"/>
        </w:rPr>
        <w:fldChar w:fldCharType="separate"/>
      </w:r>
      <w:r w:rsidR="00245909" w:rsidRPr="00104A5C">
        <w:t xml:space="preserve">Joonis </w:t>
      </w:r>
      <w:r w:rsidR="00245909">
        <w:rPr>
          <w:noProof/>
        </w:rPr>
        <w:t>3</w:t>
      </w:r>
      <w:r w:rsidR="00B13767" w:rsidRPr="00104A5C">
        <w:rPr>
          <w:lang w:eastAsia="et-EE"/>
        </w:rPr>
        <w:fldChar w:fldCharType="end"/>
      </w:r>
      <w:r w:rsidR="00B13767" w:rsidRPr="00104A5C">
        <w:rPr>
          <w:lang w:eastAsia="et-EE"/>
        </w:rPr>
        <w:t>)</w:t>
      </w:r>
      <w:r w:rsidR="00B918B4" w:rsidRPr="00104A5C">
        <w:rPr>
          <w:lang w:eastAsia="et-EE"/>
        </w:rPr>
        <w:t>.</w:t>
      </w:r>
    </w:p>
    <w:p w14:paraId="068D31C5" w14:textId="77777777" w:rsidR="00622F97" w:rsidRPr="00104A5C" w:rsidRDefault="00622F97" w:rsidP="00622F97">
      <w:pPr>
        <w:keepNext/>
      </w:pPr>
      <w:r w:rsidRPr="00104A5C">
        <w:rPr>
          <w:noProof/>
          <w:lang w:eastAsia="et-EE"/>
        </w:rPr>
        <w:lastRenderedPageBreak/>
        <w:drawing>
          <wp:inline distT="0" distB="0" distL="0" distR="0" wp14:anchorId="2CB20A50" wp14:editId="0ADD3356">
            <wp:extent cx="5961380" cy="3443605"/>
            <wp:effectExtent l="0" t="0" r="1270" b="4445"/>
            <wp:docPr id="1321097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1380" cy="3443605"/>
                    </a:xfrm>
                    <a:prstGeom prst="rect">
                      <a:avLst/>
                    </a:prstGeom>
                    <a:noFill/>
                    <a:ln>
                      <a:noFill/>
                    </a:ln>
                  </pic:spPr>
                </pic:pic>
              </a:graphicData>
            </a:graphic>
          </wp:inline>
        </w:drawing>
      </w:r>
    </w:p>
    <w:p w14:paraId="518410D6" w14:textId="0176C2B9" w:rsidR="00622F97" w:rsidRPr="00104A5C" w:rsidRDefault="00622F97" w:rsidP="00622F97">
      <w:pPr>
        <w:pStyle w:val="Caption"/>
        <w:rPr>
          <w:szCs w:val="24"/>
          <w:lang w:val="et-EE" w:eastAsia="et-EE"/>
        </w:rPr>
      </w:pPr>
      <w:bookmarkStart w:id="23" w:name="_Ref162513602"/>
      <w:r w:rsidRPr="00104A5C">
        <w:rPr>
          <w:lang w:val="et-EE"/>
        </w:rPr>
        <w:t xml:space="preserve">Joonis </w:t>
      </w:r>
      <w:r w:rsidR="005066E3" w:rsidRPr="00104A5C">
        <w:rPr>
          <w:lang w:val="et-EE"/>
        </w:rPr>
        <w:fldChar w:fldCharType="begin"/>
      </w:r>
      <w:r w:rsidR="005066E3" w:rsidRPr="00104A5C">
        <w:rPr>
          <w:lang w:val="et-EE"/>
        </w:rPr>
        <w:instrText xml:space="preserve"> SEQ Joonis \* ARABIC </w:instrText>
      </w:r>
      <w:r w:rsidR="005066E3" w:rsidRPr="00104A5C">
        <w:rPr>
          <w:lang w:val="et-EE"/>
        </w:rPr>
        <w:fldChar w:fldCharType="separate"/>
      </w:r>
      <w:r w:rsidR="00245909">
        <w:rPr>
          <w:noProof/>
          <w:lang w:val="et-EE"/>
        </w:rPr>
        <w:t>3</w:t>
      </w:r>
      <w:r w:rsidR="005066E3" w:rsidRPr="00104A5C">
        <w:rPr>
          <w:noProof/>
          <w:lang w:val="et-EE"/>
        </w:rPr>
        <w:fldChar w:fldCharType="end"/>
      </w:r>
      <w:bookmarkEnd w:id="23"/>
      <w:r w:rsidRPr="00104A5C">
        <w:rPr>
          <w:lang w:val="et-EE"/>
        </w:rPr>
        <w:t>. Miinisadam on potentsiaalne koelmuala/kalastiku jaoks tundlik ala (väljavõte Eesti mereala planeeringust)</w:t>
      </w:r>
    </w:p>
    <w:p w14:paraId="4ECA1049" w14:textId="77777777" w:rsidR="00BF7764" w:rsidRPr="00104A5C" w:rsidRDefault="00BF7764" w:rsidP="00BF7764">
      <w:pPr>
        <w:rPr>
          <w:highlight w:val="yellow"/>
          <w:lang w:eastAsia="x-none"/>
        </w:rPr>
      </w:pPr>
    </w:p>
    <w:p w14:paraId="38DF933E" w14:textId="56529464" w:rsidR="00BF7764" w:rsidRPr="0015457C" w:rsidRDefault="0015457C" w:rsidP="007E2DD1">
      <w:pPr>
        <w:pStyle w:val="Heading2"/>
        <w:rPr>
          <w:rStyle w:val="HeaderChar1"/>
          <w:sz w:val="28"/>
          <w:szCs w:val="28"/>
          <w:lang w:val="fi-FI"/>
        </w:rPr>
      </w:pPr>
      <w:bookmarkStart w:id="24" w:name="_Ref90029590"/>
      <w:bookmarkStart w:id="25" w:name="_Toc161328996"/>
      <w:r>
        <w:rPr>
          <w:rStyle w:val="HeaderChar1"/>
          <w:sz w:val="28"/>
          <w:szCs w:val="28"/>
          <w:lang w:val="fi-FI"/>
        </w:rPr>
        <w:t xml:space="preserve"> </w:t>
      </w:r>
      <w:bookmarkStart w:id="26" w:name="_Toc166142439"/>
      <w:r w:rsidR="00BF7764" w:rsidRPr="0015457C">
        <w:rPr>
          <w:rStyle w:val="HeaderChar1"/>
          <w:sz w:val="28"/>
          <w:szCs w:val="28"/>
          <w:lang w:val="fi-FI"/>
        </w:rPr>
        <w:t>Kaitstavad loodusobjektid, taimestik ja loomastik</w:t>
      </w:r>
      <w:bookmarkEnd w:id="24"/>
      <w:bookmarkEnd w:id="25"/>
      <w:r w:rsidR="00300FBB" w:rsidRPr="0015457C">
        <w:rPr>
          <w:rStyle w:val="HeaderChar1"/>
          <w:sz w:val="28"/>
          <w:szCs w:val="28"/>
          <w:lang w:val="fi-FI"/>
        </w:rPr>
        <w:t>, kultuuriväärtused</w:t>
      </w:r>
      <w:bookmarkEnd w:id="26"/>
    </w:p>
    <w:p w14:paraId="21B7B29A" w14:textId="69CAA710" w:rsidR="00597B5E" w:rsidRPr="00104A5C" w:rsidRDefault="00597B5E" w:rsidP="00BF7764">
      <w:r w:rsidRPr="00104A5C">
        <w:t>Miinisadam asub linnakeskkonnas. Vastavalt EELIS andmebaasile, ei jää Miinisadama territooriumile ega selle vahetusse lähedusse looduskaitseväärtusi ega kaitsealasid. Lähimaks kaitstavaks alaks on Kalamaja kalmistupark, mis asub Miinisadama territooriumist ca 250 m kaugusel kagu suunas.</w:t>
      </w:r>
    </w:p>
    <w:p w14:paraId="36CACECE" w14:textId="2C570FC2" w:rsidR="00597B5E" w:rsidRPr="00104A5C" w:rsidRDefault="00597B5E" w:rsidP="00597B5E">
      <w:r w:rsidRPr="00104A5C">
        <w:t>Miinisadam asub Läänemere kaldal (looduskaitse seaduse mõistes rannal), millele on looduskaitseseadusega kehtestatud 200 m laiune ranna piiranguvöönd ja 50 m laiune ranna ehituskeeluvöönd. Looduskaitseseadus kehtestab erisused (§ 38 lg 5 p 6) planeeringuga riigikaitse, piirivalve ja päästeasutuse ehitistele, seega ehituskeeld Miinisadamale ei laiene.</w:t>
      </w:r>
    </w:p>
    <w:p w14:paraId="0A4B41A3" w14:textId="5BE04414" w:rsidR="006643A5" w:rsidRPr="00104A5C" w:rsidRDefault="00597B5E" w:rsidP="00B86E87">
      <w:r w:rsidRPr="00104A5C">
        <w:t xml:space="preserve">Miinisadamast linnulennult umbes 2 km kaugusel algab Paljassaare hoiuala </w:t>
      </w:r>
      <w:r w:rsidRPr="00104A5C">
        <w:rPr>
          <w:rFonts w:ascii="Roboto" w:hAnsi="Roboto"/>
          <w:sz w:val="21"/>
          <w:szCs w:val="21"/>
          <w:shd w:val="clear" w:color="auto" w:fill="FFFFFF"/>
        </w:rPr>
        <w:t>(KLO2000168)</w:t>
      </w:r>
      <w:r w:rsidRPr="00104A5C">
        <w:t>, mis kuulub ka Natura2000 linnualasse</w:t>
      </w:r>
      <w:r w:rsidR="00B86E87" w:rsidRPr="00104A5C">
        <w:t xml:space="preserve"> (RAH0000095)</w:t>
      </w:r>
      <w:r w:rsidRPr="00104A5C">
        <w:t xml:space="preserve">. </w:t>
      </w:r>
      <w:r w:rsidR="00B86E87" w:rsidRPr="00104A5C">
        <w:t>Hoiuala kaitse-eesmärgiks on EÜ nõukogu direktiivi 79/409/EMÜ I lisas nimetatud linnuliikide ja I lisas nimetamata rändlinnuliikide ning EÜ nõukogu direktiivi 92/43/EMÜ II lisas nimetatud liigi elupaikade kaitse.</w:t>
      </w:r>
      <w:r w:rsidR="00671667">
        <w:t xml:space="preserve"> Linnul</w:t>
      </w:r>
      <w:r w:rsidR="006643A5">
        <w:t>iigid, kelle elupaika kaitstakse, on: luitsnokk-part (</w:t>
      </w:r>
      <w:r w:rsidR="006643A5" w:rsidRPr="007C56DB">
        <w:rPr>
          <w:i/>
          <w:iCs/>
        </w:rPr>
        <w:t>Anas clypeata</w:t>
      </w:r>
      <w:r w:rsidR="006643A5">
        <w:t>), piilpart (</w:t>
      </w:r>
      <w:r w:rsidR="006643A5" w:rsidRPr="007C56DB">
        <w:rPr>
          <w:i/>
          <w:iCs/>
        </w:rPr>
        <w:t>Anas crecca</w:t>
      </w:r>
      <w:r w:rsidR="006643A5">
        <w:t>), rägapart (</w:t>
      </w:r>
      <w:r w:rsidR="006643A5" w:rsidRPr="007C56DB">
        <w:rPr>
          <w:i/>
          <w:iCs/>
        </w:rPr>
        <w:t>Anas querquedula</w:t>
      </w:r>
      <w:r w:rsidR="006643A5">
        <w:t>), rääkspart (</w:t>
      </w:r>
      <w:r w:rsidR="006643A5" w:rsidRPr="007C56DB">
        <w:rPr>
          <w:i/>
          <w:iCs/>
        </w:rPr>
        <w:t>Anas strepera</w:t>
      </w:r>
      <w:r w:rsidR="006643A5">
        <w:t>), tuttvart (</w:t>
      </w:r>
      <w:r w:rsidR="006643A5" w:rsidRPr="007C56DB">
        <w:rPr>
          <w:i/>
          <w:iCs/>
        </w:rPr>
        <w:t>Aythya fuligula</w:t>
      </w:r>
      <w:r w:rsidR="006643A5">
        <w:t>), hüüp (</w:t>
      </w:r>
      <w:r w:rsidR="006643A5" w:rsidRPr="007C56DB">
        <w:rPr>
          <w:i/>
          <w:iCs/>
        </w:rPr>
        <w:t>Botaurus stellaris</w:t>
      </w:r>
      <w:r w:rsidR="006643A5">
        <w:t>), sõtkas (</w:t>
      </w:r>
      <w:r w:rsidR="006643A5" w:rsidRPr="007C56DB">
        <w:rPr>
          <w:i/>
          <w:iCs/>
        </w:rPr>
        <w:t>Bucephala clangula</w:t>
      </w:r>
      <w:r w:rsidR="006643A5">
        <w:t>), soorüdi ehk soorisla (</w:t>
      </w:r>
      <w:r w:rsidR="006643A5" w:rsidRPr="007C56DB">
        <w:rPr>
          <w:i/>
          <w:iCs/>
        </w:rPr>
        <w:t>Calidris alpina</w:t>
      </w:r>
      <w:r w:rsidR="006643A5">
        <w:t>), kõvernokk-rüdi ehk kõvernokk-risla (</w:t>
      </w:r>
      <w:r w:rsidR="006643A5" w:rsidRPr="007C56DB">
        <w:rPr>
          <w:i/>
          <w:iCs/>
        </w:rPr>
        <w:t>Calidris ferruginea</w:t>
      </w:r>
      <w:r w:rsidR="006643A5">
        <w:t>), värbrüdi ehk värbrisla (</w:t>
      </w:r>
      <w:r w:rsidR="006643A5" w:rsidRPr="007C56DB">
        <w:rPr>
          <w:i/>
          <w:iCs/>
        </w:rPr>
        <w:t>Calidris temminckii</w:t>
      </w:r>
      <w:r w:rsidR="006643A5">
        <w:t>), väiketüll (</w:t>
      </w:r>
      <w:r w:rsidR="006643A5" w:rsidRPr="007C56DB">
        <w:rPr>
          <w:i/>
          <w:iCs/>
        </w:rPr>
        <w:t>Charadrius dubius</w:t>
      </w:r>
      <w:r w:rsidR="006643A5">
        <w:t>), liivatüll (</w:t>
      </w:r>
      <w:r w:rsidR="006643A5" w:rsidRPr="007C56DB">
        <w:rPr>
          <w:i/>
          <w:iCs/>
        </w:rPr>
        <w:t>Charadrius hiaticula),</w:t>
      </w:r>
      <w:r w:rsidR="006643A5">
        <w:t xml:space="preserve"> roo-loorkull (</w:t>
      </w:r>
      <w:r w:rsidR="006643A5" w:rsidRPr="007C56DB">
        <w:rPr>
          <w:i/>
          <w:iCs/>
        </w:rPr>
        <w:t>Circus aeruginosus</w:t>
      </w:r>
      <w:r w:rsidR="006643A5">
        <w:t>), aul (</w:t>
      </w:r>
      <w:r w:rsidR="006643A5" w:rsidRPr="007C56DB">
        <w:rPr>
          <w:i/>
          <w:iCs/>
        </w:rPr>
        <w:t>Clangula hyemalis</w:t>
      </w:r>
      <w:r w:rsidR="006643A5">
        <w:t>), väikeluik (</w:t>
      </w:r>
      <w:r w:rsidR="006643A5" w:rsidRPr="007C56DB">
        <w:rPr>
          <w:i/>
          <w:iCs/>
        </w:rPr>
        <w:t>Cygnus columbianus bewickii</w:t>
      </w:r>
      <w:r w:rsidR="006643A5">
        <w:t>), kühmnokk-luik (</w:t>
      </w:r>
      <w:r w:rsidR="006643A5" w:rsidRPr="007C56DB">
        <w:rPr>
          <w:i/>
          <w:iCs/>
        </w:rPr>
        <w:t>Cygnus olor</w:t>
      </w:r>
      <w:r w:rsidR="006643A5">
        <w:t>), punaselg-õgija (</w:t>
      </w:r>
      <w:r w:rsidR="006643A5" w:rsidRPr="007C56DB">
        <w:rPr>
          <w:i/>
          <w:iCs/>
        </w:rPr>
        <w:t>Lanius collurio</w:t>
      </w:r>
      <w:r w:rsidR="006643A5">
        <w:t>), jääkoskel (</w:t>
      </w:r>
      <w:r w:rsidR="006643A5" w:rsidRPr="007C56DB">
        <w:rPr>
          <w:i/>
          <w:iCs/>
        </w:rPr>
        <w:t>Mergus merganser</w:t>
      </w:r>
      <w:r w:rsidR="006643A5">
        <w:t>), väikekoovitaja (</w:t>
      </w:r>
      <w:r w:rsidR="006643A5" w:rsidRPr="007C56DB">
        <w:rPr>
          <w:i/>
          <w:iCs/>
        </w:rPr>
        <w:t>Numenius phaeopus</w:t>
      </w:r>
      <w:r w:rsidR="006643A5">
        <w:t>), sarvikpütt (</w:t>
      </w:r>
      <w:r w:rsidR="006643A5" w:rsidRPr="007C56DB">
        <w:rPr>
          <w:i/>
          <w:iCs/>
        </w:rPr>
        <w:t>Podiceps auritus</w:t>
      </w:r>
      <w:r w:rsidR="006643A5">
        <w:t>), tuttpütt (</w:t>
      </w:r>
      <w:r w:rsidR="006643A5" w:rsidRPr="007C56DB">
        <w:rPr>
          <w:i/>
          <w:iCs/>
        </w:rPr>
        <w:t>Podiceps cristatus</w:t>
      </w:r>
      <w:r w:rsidR="006643A5">
        <w:t>), täpikhuik (</w:t>
      </w:r>
      <w:r w:rsidR="006643A5" w:rsidRPr="007C56DB">
        <w:rPr>
          <w:i/>
          <w:iCs/>
        </w:rPr>
        <w:t>Porzana porzana</w:t>
      </w:r>
      <w:r w:rsidR="006643A5">
        <w:t>), rooruik (</w:t>
      </w:r>
      <w:r w:rsidR="006643A5" w:rsidRPr="007C56DB">
        <w:rPr>
          <w:i/>
          <w:iCs/>
        </w:rPr>
        <w:t>Rallus aquaticus</w:t>
      </w:r>
      <w:r w:rsidR="006643A5">
        <w:t>), hahk (</w:t>
      </w:r>
      <w:r w:rsidR="006643A5" w:rsidRPr="007C56DB">
        <w:rPr>
          <w:i/>
          <w:iCs/>
        </w:rPr>
        <w:t>Somateria mollissima</w:t>
      </w:r>
      <w:r w:rsidR="006643A5">
        <w:t>), jõgitiir (</w:t>
      </w:r>
      <w:r w:rsidR="006643A5" w:rsidRPr="007C56DB">
        <w:rPr>
          <w:i/>
          <w:iCs/>
        </w:rPr>
        <w:t>Sterna hirundo</w:t>
      </w:r>
      <w:r w:rsidR="006643A5">
        <w:t>), randtiir (</w:t>
      </w:r>
      <w:r w:rsidR="006643A5" w:rsidRPr="007C56DB">
        <w:rPr>
          <w:i/>
          <w:iCs/>
        </w:rPr>
        <w:t xml:space="preserve">Sterna </w:t>
      </w:r>
      <w:r w:rsidR="006643A5" w:rsidRPr="007C56DB">
        <w:rPr>
          <w:i/>
          <w:iCs/>
        </w:rPr>
        <w:lastRenderedPageBreak/>
        <w:t>paradisaea</w:t>
      </w:r>
      <w:r w:rsidR="006643A5">
        <w:t>), tumetilder (</w:t>
      </w:r>
      <w:r w:rsidR="006643A5" w:rsidRPr="007C56DB">
        <w:rPr>
          <w:i/>
          <w:iCs/>
        </w:rPr>
        <w:t>Tringa erythropus</w:t>
      </w:r>
      <w:r w:rsidR="006643A5">
        <w:t>), mudatilder (</w:t>
      </w:r>
      <w:r w:rsidR="006643A5" w:rsidRPr="007C56DB">
        <w:rPr>
          <w:i/>
          <w:iCs/>
        </w:rPr>
        <w:t>Tringa glareola</w:t>
      </w:r>
      <w:r w:rsidR="006643A5">
        <w:t>), punajalg-tilder (</w:t>
      </w:r>
      <w:r w:rsidR="006643A5" w:rsidRPr="007C56DB">
        <w:rPr>
          <w:i/>
          <w:iCs/>
        </w:rPr>
        <w:t>Tringa totanus</w:t>
      </w:r>
      <w:r w:rsidR="006643A5">
        <w:t>), kiivitaja (</w:t>
      </w:r>
      <w:r w:rsidR="006643A5" w:rsidRPr="007C56DB">
        <w:rPr>
          <w:i/>
          <w:iCs/>
        </w:rPr>
        <w:t>Vanellus vanellus</w:t>
      </w:r>
      <w:r w:rsidR="006643A5">
        <w:t>) ja suur kuldtiib (</w:t>
      </w:r>
      <w:r w:rsidR="006643A5" w:rsidRPr="007C56DB">
        <w:rPr>
          <w:i/>
          <w:iCs/>
        </w:rPr>
        <w:t>Lycaena dispar</w:t>
      </w:r>
      <w:r w:rsidR="006643A5">
        <w:t>)</w:t>
      </w:r>
      <w:r w:rsidR="0053123D">
        <w:t>.</w:t>
      </w:r>
      <w:r w:rsidR="0053123D">
        <w:rPr>
          <w:rStyle w:val="FootnoteReference"/>
        </w:rPr>
        <w:footnoteReference w:id="27"/>
      </w:r>
    </w:p>
    <w:p w14:paraId="361C5179" w14:textId="77777777" w:rsidR="00FC30A3" w:rsidRDefault="00B86E87" w:rsidP="00BF7764">
      <w:r w:rsidRPr="00104A5C">
        <w:t>Linnua</w:t>
      </w:r>
      <w:r w:rsidR="00597B5E" w:rsidRPr="00104A5C">
        <w:t xml:space="preserve">la kaitse-eesmärgiks on kaitsta </w:t>
      </w:r>
      <w:r w:rsidRPr="00104A5C">
        <w:t>erinevate linnuliikide elupaiku</w:t>
      </w:r>
      <w:r w:rsidRPr="00104A5C">
        <w:rPr>
          <w:rStyle w:val="FootnoteReference"/>
        </w:rPr>
        <w:footnoteReference w:id="28"/>
      </w:r>
      <w:r w:rsidR="00597B5E" w:rsidRPr="00104A5C">
        <w:t>.</w:t>
      </w:r>
      <w:r w:rsidRPr="00104A5C">
        <w:t xml:space="preserve"> Paljassaare poolsaarel on mitmete kaitsealuste liikide leiukohti. </w:t>
      </w:r>
    </w:p>
    <w:p w14:paraId="175C0478" w14:textId="3F5EB5DB" w:rsidR="00FC30A3" w:rsidRDefault="00FA6432" w:rsidP="00BF7764">
      <w:r>
        <w:t>2009. aastal on tehtud ettepanek Paljassaare looduskaitseala loomisele</w:t>
      </w:r>
      <w:r w:rsidR="009D3711">
        <w:t xml:space="preserve"> olemasoleva Paljassaare hoiuala laiendamisega</w:t>
      </w:r>
      <w:r>
        <w:t xml:space="preserve">. </w:t>
      </w:r>
      <w:r w:rsidR="009D3711">
        <w:t xml:space="preserve">Kavandatava kaitseala kaitseväärtuste kohta pole läbi viidud ekspertiisi, seega pole praeguses olukorras võimalik hinnata kavandatava tegevuse mõju uue kaitseala kaitseväärtustele. Osaliselt kattub kavandatav kaitseala </w:t>
      </w:r>
      <w:proofErr w:type="spellStart"/>
      <w:r w:rsidR="009D3711">
        <w:t>kaadamisala</w:t>
      </w:r>
      <w:proofErr w:type="spellEnd"/>
      <w:r w:rsidR="009D3711">
        <w:t xml:space="preserve"> kirdeosaga (</w:t>
      </w:r>
      <w:r w:rsidR="007C56DB">
        <w:fldChar w:fldCharType="begin"/>
      </w:r>
      <w:r w:rsidR="007C56DB">
        <w:instrText xml:space="preserve"> REF _Ref166068291 \h </w:instrText>
      </w:r>
      <w:r w:rsidR="007C56DB">
        <w:fldChar w:fldCharType="separate"/>
      </w:r>
      <w:r w:rsidR="00245909">
        <w:t xml:space="preserve">Joonis </w:t>
      </w:r>
      <w:r w:rsidR="00245909">
        <w:rPr>
          <w:noProof/>
        </w:rPr>
        <w:t>4</w:t>
      </w:r>
      <w:r w:rsidR="007C56DB">
        <w:fldChar w:fldCharType="end"/>
      </w:r>
      <w:r w:rsidR="009D3711">
        <w:t>).</w:t>
      </w:r>
    </w:p>
    <w:p w14:paraId="337F89BB" w14:textId="3FAD69EC" w:rsidR="009D3711" w:rsidRPr="007C56DB" w:rsidRDefault="00054269" w:rsidP="009D3711">
      <w:pPr>
        <w:suppressAutoHyphens w:val="0"/>
        <w:spacing w:before="100" w:beforeAutospacing="1" w:after="100" w:afterAutospacing="1"/>
        <w:jc w:val="left"/>
        <w:rPr>
          <w:rFonts w:ascii="Times New Roman" w:hAnsi="Times New Roman"/>
          <w:sz w:val="24"/>
          <w:lang w:val="en-GB" w:eastAsia="en-GB"/>
        </w:rPr>
      </w:pPr>
      <w:r w:rsidRPr="00054269">
        <w:rPr>
          <w:rFonts w:ascii="Times New Roman" w:hAnsi="Times New Roman"/>
          <w:noProof/>
          <w:sz w:val="24"/>
          <w:lang w:val="en-GB" w:eastAsia="en-GB"/>
        </w:rPr>
        <w:drawing>
          <wp:inline distT="0" distB="0" distL="0" distR="0" wp14:anchorId="2D203BEF" wp14:editId="19F60AAA">
            <wp:extent cx="5972175" cy="3505200"/>
            <wp:effectExtent l="0" t="0" r="0" b="0"/>
            <wp:docPr id="1866723981"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23981" name="Picture 4" descr="A map of a ci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75" cy="3505200"/>
                    </a:xfrm>
                    <a:prstGeom prst="rect">
                      <a:avLst/>
                    </a:prstGeom>
                    <a:noFill/>
                    <a:ln>
                      <a:noFill/>
                    </a:ln>
                  </pic:spPr>
                </pic:pic>
              </a:graphicData>
            </a:graphic>
          </wp:inline>
        </w:drawing>
      </w:r>
    </w:p>
    <w:p w14:paraId="3DE794C8" w14:textId="36F17625" w:rsidR="009D3711" w:rsidRPr="007C56DB" w:rsidRDefault="009D3711" w:rsidP="007C56DB">
      <w:pPr>
        <w:pStyle w:val="Caption"/>
        <w:jc w:val="left"/>
        <w:rPr>
          <w:rFonts w:ascii="Times New Roman" w:hAnsi="Times New Roman"/>
          <w:sz w:val="24"/>
          <w:lang w:val="en-GB" w:eastAsia="en-GB"/>
        </w:rPr>
      </w:pPr>
      <w:bookmarkStart w:id="27" w:name="_Ref166068291"/>
      <w:r>
        <w:t xml:space="preserve">Joonis </w:t>
      </w:r>
      <w:r w:rsidR="00245909">
        <w:fldChar w:fldCharType="begin"/>
      </w:r>
      <w:r w:rsidR="00245909">
        <w:instrText xml:space="preserve"> SEQ Joonis \* ARABIC </w:instrText>
      </w:r>
      <w:r w:rsidR="00245909">
        <w:fldChar w:fldCharType="separate"/>
      </w:r>
      <w:r w:rsidR="00245909">
        <w:rPr>
          <w:noProof/>
        </w:rPr>
        <w:t>4</w:t>
      </w:r>
      <w:r w:rsidR="00245909">
        <w:rPr>
          <w:noProof/>
        </w:rPr>
        <w:fldChar w:fldCharType="end"/>
      </w:r>
      <w:bookmarkEnd w:id="27"/>
      <w:r>
        <w:t xml:space="preserve">. Projekteeritav Paljassaare looduskaitseala ja </w:t>
      </w:r>
      <w:proofErr w:type="spellStart"/>
      <w:r>
        <w:t>kaadamisala</w:t>
      </w:r>
      <w:proofErr w:type="spellEnd"/>
      <w:r>
        <w:t xml:space="preserve"> (väljavõte Maa-ameti kaardirakendusest)</w:t>
      </w:r>
    </w:p>
    <w:p w14:paraId="5FF78C36" w14:textId="7D1B8887" w:rsidR="00597B5E" w:rsidRPr="00104A5C" w:rsidRDefault="00B86E87" w:rsidP="00BF7764">
      <w:pPr>
        <w:rPr>
          <w:rFonts w:asciiTheme="minorHAnsi" w:hAnsiTheme="minorHAnsi"/>
          <w:szCs w:val="22"/>
        </w:rPr>
      </w:pPr>
      <w:r w:rsidRPr="00104A5C">
        <w:t>Arvestades tegevuse iseloomu ja mahtu saab mõju Paljassaare poolsaare liikidele ja elupaikadele välistada.</w:t>
      </w:r>
    </w:p>
    <w:p w14:paraId="16C8B663" w14:textId="31D40875" w:rsidR="00597B5E" w:rsidRPr="00104A5C" w:rsidRDefault="00597B5E" w:rsidP="00597B5E">
      <w:r w:rsidRPr="00104A5C">
        <w:t>Kultuuriväärtustest</w:t>
      </w:r>
      <w:r w:rsidR="0020589B" w:rsidRPr="00104A5C">
        <w:rPr>
          <w:rStyle w:val="FootnoteReference"/>
        </w:rPr>
        <w:footnoteReference w:id="29"/>
      </w:r>
      <w:r w:rsidRPr="00104A5C">
        <w:t xml:space="preserve"> on Miinisadama territooriumil Miinisadama ladu (mälestise reg nr 28773), Miinisadama aku- ja torpeedokoda (mälestise reg nr 28774) ja Miinisadama katlamaja koos korstnaga (mälestise reg nr 28775), mis on võetud arvele kultuurimälestisena. Seetõttu on kehtestatud alale ka kinnismälestise kaitsevöönd, mis katab territooriumi lõunaosa (</w:t>
      </w:r>
      <w:r w:rsidRPr="00104A5C">
        <w:fldChar w:fldCharType="begin"/>
      </w:r>
      <w:r w:rsidRPr="00104A5C">
        <w:instrText xml:space="preserve"> REF _Ref162105203 \h </w:instrText>
      </w:r>
      <w:r w:rsidRPr="00104A5C">
        <w:fldChar w:fldCharType="separate"/>
      </w:r>
      <w:r w:rsidR="00245909" w:rsidRPr="00104A5C">
        <w:t xml:space="preserve">Joonis </w:t>
      </w:r>
      <w:r w:rsidR="00245909">
        <w:rPr>
          <w:noProof/>
        </w:rPr>
        <w:t>5</w:t>
      </w:r>
      <w:r w:rsidRPr="00104A5C">
        <w:fldChar w:fldCharType="end"/>
      </w:r>
      <w:r w:rsidRPr="00104A5C">
        <w:t xml:space="preserve">). </w:t>
      </w:r>
    </w:p>
    <w:p w14:paraId="2D09ACFD" w14:textId="77777777" w:rsidR="00597B5E" w:rsidRPr="00104A5C" w:rsidRDefault="00597B5E" w:rsidP="00597B5E">
      <w:pPr>
        <w:rPr>
          <w:rFonts w:asciiTheme="minorHAnsi" w:hAnsiTheme="minorHAnsi"/>
          <w:szCs w:val="22"/>
          <w:highlight w:val="yellow"/>
        </w:rPr>
      </w:pPr>
    </w:p>
    <w:p w14:paraId="673E2227" w14:textId="77777777" w:rsidR="00597B5E" w:rsidRPr="00104A5C" w:rsidRDefault="00597B5E" w:rsidP="00597B5E">
      <w:pPr>
        <w:keepNext/>
        <w:suppressAutoHyphens w:val="0"/>
        <w:spacing w:before="100" w:beforeAutospacing="1" w:after="100" w:afterAutospacing="1"/>
        <w:jc w:val="left"/>
      </w:pPr>
      <w:r w:rsidRPr="00104A5C">
        <w:rPr>
          <w:rFonts w:ascii="Times New Roman" w:hAnsi="Times New Roman"/>
          <w:noProof/>
          <w:sz w:val="24"/>
          <w:lang w:eastAsia="et-EE"/>
        </w:rPr>
        <w:lastRenderedPageBreak/>
        <w:drawing>
          <wp:inline distT="0" distB="0" distL="0" distR="0" wp14:anchorId="70B2BA41" wp14:editId="13A04BB3">
            <wp:extent cx="5972175" cy="3505200"/>
            <wp:effectExtent l="0" t="0" r="9525" b="0"/>
            <wp:docPr id="1365508853" name="Picture 5" descr="Aerial view of a city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08853" name="Picture 5" descr="Aerial view of a city and wa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175" cy="3505200"/>
                    </a:xfrm>
                    <a:prstGeom prst="rect">
                      <a:avLst/>
                    </a:prstGeom>
                    <a:noFill/>
                    <a:ln>
                      <a:noFill/>
                    </a:ln>
                  </pic:spPr>
                </pic:pic>
              </a:graphicData>
            </a:graphic>
          </wp:inline>
        </w:drawing>
      </w:r>
    </w:p>
    <w:p w14:paraId="55B10D81" w14:textId="77AA82B1" w:rsidR="00597B5E" w:rsidRPr="00104A5C" w:rsidRDefault="00597B5E" w:rsidP="00597B5E">
      <w:pPr>
        <w:pStyle w:val="Caption"/>
        <w:jc w:val="left"/>
        <w:rPr>
          <w:rFonts w:ascii="Times New Roman" w:hAnsi="Times New Roman"/>
          <w:sz w:val="24"/>
          <w:lang w:val="et-EE" w:eastAsia="et-EE"/>
        </w:rPr>
      </w:pPr>
      <w:bookmarkStart w:id="28" w:name="_Ref162105203"/>
      <w:r w:rsidRPr="00104A5C">
        <w:rPr>
          <w:lang w:val="et-EE"/>
        </w:rPr>
        <w:t xml:space="preserve">Joonis </w:t>
      </w:r>
      <w:r w:rsidR="005066E3" w:rsidRPr="00104A5C">
        <w:rPr>
          <w:lang w:val="et-EE"/>
        </w:rPr>
        <w:fldChar w:fldCharType="begin"/>
      </w:r>
      <w:r w:rsidR="005066E3" w:rsidRPr="00104A5C">
        <w:rPr>
          <w:lang w:val="et-EE"/>
        </w:rPr>
        <w:instrText xml:space="preserve"> SEQ Joonis \* ARABIC </w:instrText>
      </w:r>
      <w:r w:rsidR="005066E3" w:rsidRPr="00104A5C">
        <w:rPr>
          <w:lang w:val="et-EE"/>
        </w:rPr>
        <w:fldChar w:fldCharType="separate"/>
      </w:r>
      <w:r w:rsidR="00245909">
        <w:rPr>
          <w:noProof/>
          <w:lang w:val="et-EE"/>
        </w:rPr>
        <w:t>5</w:t>
      </w:r>
      <w:r w:rsidR="005066E3" w:rsidRPr="00104A5C">
        <w:rPr>
          <w:noProof/>
          <w:lang w:val="et-EE"/>
        </w:rPr>
        <w:fldChar w:fldCharType="end"/>
      </w:r>
      <w:bookmarkEnd w:id="28"/>
      <w:r w:rsidRPr="00104A5C">
        <w:rPr>
          <w:lang w:val="et-EE"/>
        </w:rPr>
        <w:t>. Miinisadamas asuvad kultuurimälestised ja nende kaitsevööndid (allikas: Maa-ameti kultuurimälestiste kaardirakendus)</w:t>
      </w:r>
    </w:p>
    <w:p w14:paraId="045FF7D1" w14:textId="1607F498" w:rsidR="00597B5E" w:rsidRPr="00104A5C" w:rsidRDefault="00597B5E" w:rsidP="00597B5E">
      <w:pPr>
        <w:rPr>
          <w:lang w:eastAsia="et-EE"/>
        </w:rPr>
      </w:pPr>
      <w:r w:rsidRPr="00104A5C">
        <w:rPr>
          <w:lang w:eastAsia="et-EE"/>
        </w:rPr>
        <w:t xml:space="preserve">Kavandatav tegevus toimub eelkõige sadama akvatooriumis, kus ei asu ühtegi kultuurimälestist ega pärandkultuuriobjekti (sh ka kaitsevööndit). </w:t>
      </w:r>
    </w:p>
    <w:p w14:paraId="73A55C48" w14:textId="77777777" w:rsidR="00BF7764" w:rsidRPr="00104A5C" w:rsidRDefault="00BF7764" w:rsidP="00BF7764">
      <w:pPr>
        <w:rPr>
          <w:highlight w:val="yellow"/>
          <w:lang w:eastAsia="x-none"/>
        </w:rPr>
      </w:pPr>
    </w:p>
    <w:p w14:paraId="29D22B7F" w14:textId="77777777" w:rsidR="00BF7764" w:rsidRPr="00104A5C" w:rsidRDefault="00BF7764" w:rsidP="00BF7764">
      <w:pPr>
        <w:rPr>
          <w:highlight w:val="yellow"/>
        </w:rPr>
      </w:pPr>
    </w:p>
    <w:p w14:paraId="7EDB6BFE" w14:textId="162338B4" w:rsidR="00BF7764" w:rsidRPr="0015457C" w:rsidRDefault="0015457C" w:rsidP="007E2DD1">
      <w:pPr>
        <w:pStyle w:val="Heading2"/>
      </w:pPr>
      <w:bookmarkStart w:id="29" w:name="_Ref125019433"/>
      <w:bookmarkStart w:id="30" w:name="_Ref125019442"/>
      <w:bookmarkStart w:id="31" w:name="_Ref125019463"/>
      <w:bookmarkStart w:id="32" w:name="_Ref125019470"/>
      <w:bookmarkStart w:id="33" w:name="_Toc161328997"/>
      <w:r w:rsidRPr="00CB3587">
        <w:rPr>
          <w:lang w:val="et-EE"/>
        </w:rPr>
        <w:t xml:space="preserve"> </w:t>
      </w:r>
      <w:bookmarkStart w:id="34" w:name="_Toc166142440"/>
      <w:r w:rsidR="00BF7764" w:rsidRPr="0015457C">
        <w:t>Välisõhk ja müra</w:t>
      </w:r>
      <w:bookmarkEnd w:id="29"/>
      <w:bookmarkEnd w:id="30"/>
      <w:bookmarkEnd w:id="31"/>
      <w:bookmarkEnd w:id="32"/>
      <w:bookmarkEnd w:id="33"/>
      <w:bookmarkEnd w:id="34"/>
    </w:p>
    <w:p w14:paraId="42CAECB4" w14:textId="3B9371F0" w:rsidR="00BF7764" w:rsidRPr="00104A5C" w:rsidRDefault="00BF7764" w:rsidP="00BF7764">
      <w:pPr>
        <w:rPr>
          <w:rFonts w:asciiTheme="minorHAnsi" w:hAnsiTheme="minorHAnsi"/>
          <w:szCs w:val="22"/>
        </w:rPr>
      </w:pPr>
      <w:r w:rsidRPr="00104A5C">
        <w:t>Piirkonnas on KOTKAS heiteallikate registri</w:t>
      </w:r>
      <w:r w:rsidRPr="00104A5C">
        <w:rPr>
          <w:rStyle w:val="FootnoteReference"/>
        </w:rPr>
        <w:footnoteReference w:id="30"/>
      </w:r>
      <w:r w:rsidRPr="00104A5C">
        <w:t xml:space="preserve"> järgi mitmeid välisõhu heiteallikaid - Alexela tankla mahutid ja politsei hoone gaasikatlad alast lõunas Tööstuse tn ääres ning AS Green Marine ja JL Capital OÜ naftasaaduste mahutid alast läänes. Territooriumil asub paikse heiteallika registreeringuga Mereväebaasi katlamaja.</w:t>
      </w:r>
    </w:p>
    <w:p w14:paraId="7DE791EC" w14:textId="77777777" w:rsidR="00BF7764" w:rsidRPr="00104A5C" w:rsidRDefault="00BF7764" w:rsidP="00BF7764">
      <w:r w:rsidRPr="00104A5C">
        <w:t>Välisõhu kvaliteeti oluliselt mõjutavaks allikaks Tallinnas on ka transport.</w:t>
      </w:r>
    </w:p>
    <w:p w14:paraId="3E77B7DB" w14:textId="77777777" w:rsidR="00F36DE7" w:rsidRPr="00104A5C" w:rsidRDefault="00F36DE7" w:rsidP="00F36DE7">
      <w:r w:rsidRPr="00104A5C">
        <w:t>Tallinna mürakaardi</w:t>
      </w:r>
      <w:r w:rsidRPr="00104A5C">
        <w:rPr>
          <w:rStyle w:val="FootnoteReference"/>
        </w:rPr>
        <w:footnoteReference w:id="31"/>
      </w:r>
      <w:r w:rsidRPr="00104A5C">
        <w:t xml:space="preserve"> andmetel on summaarne öine müratase kasarmuhoonete juures 50-54 dB, öine liiklusmüra tase jääb alla 45 dB ha, kuid tööstusmüra tase on 50-54 dB. Päevasel ajal on summaarne müratase kasarmuhoone juures 50-54 dB, liiklusmüra jääb alla 45 dB ja tööstusmüra 50-54 dB. </w:t>
      </w:r>
    </w:p>
    <w:p w14:paraId="13A25F1C" w14:textId="77777777" w:rsidR="00F40B58" w:rsidRPr="00104A5C" w:rsidRDefault="00F40B58" w:rsidP="00F40B58">
      <w:r w:rsidRPr="00104A5C">
        <w:t>Miinisadama läänepoolne serv jääb suurõnnetuse ohuga ohtliku käitist tootva ettevõtte Nord Terminals AS ohualasse (ohuala raadius 423 m)</w:t>
      </w:r>
      <w:r w:rsidRPr="00104A5C">
        <w:rPr>
          <w:rStyle w:val="FootnoteReference"/>
        </w:rPr>
        <w:footnoteReference w:id="32"/>
      </w:r>
      <w:r w:rsidRPr="00104A5C">
        <w:t>.</w:t>
      </w:r>
    </w:p>
    <w:p w14:paraId="00388712" w14:textId="77777777" w:rsidR="00F40B58" w:rsidRPr="00104A5C" w:rsidRDefault="00F40B58" w:rsidP="00BF7764">
      <w:pPr>
        <w:rPr>
          <w:rFonts w:asciiTheme="minorHAnsi" w:hAnsiTheme="minorHAnsi"/>
          <w:szCs w:val="22"/>
        </w:rPr>
      </w:pPr>
    </w:p>
    <w:p w14:paraId="1FFDC762" w14:textId="69D6ACE9" w:rsidR="0094055A" w:rsidRPr="0015457C" w:rsidRDefault="0094055A" w:rsidP="007E2DD1">
      <w:pPr>
        <w:pStyle w:val="Heading2"/>
      </w:pPr>
      <w:r w:rsidRPr="00CB3587">
        <w:rPr>
          <w:lang w:val="et-EE"/>
        </w:rPr>
        <w:t xml:space="preserve"> </w:t>
      </w:r>
      <w:bookmarkStart w:id="35" w:name="_Toc166142441"/>
      <w:r w:rsidRPr="0015457C">
        <w:t>Sotsiaalmajanduslik keskkond</w:t>
      </w:r>
      <w:bookmarkEnd w:id="35"/>
    </w:p>
    <w:p w14:paraId="65D6C60D" w14:textId="1233EF16" w:rsidR="0094055A" w:rsidRPr="00104A5C" w:rsidRDefault="0094055A" w:rsidP="0094055A">
      <w:pPr>
        <w:rPr>
          <w:lang w:eastAsia="x-none"/>
        </w:rPr>
      </w:pPr>
      <w:r w:rsidRPr="00104A5C">
        <w:rPr>
          <w:lang w:eastAsia="x-none"/>
        </w:rPr>
        <w:t xml:space="preserve">Miinisadam on Eesti mereväe kodusadamaks. Miinisadamas paiknevad Mereväe koosseisus olevad alaliselt tegutsevad väeüksused ehk divisjonid ja kool. Sadam on võimeline vastu võtma ka NATO ja teiste liitlasriikide sõjalaevu ning tagama vajalikud sadamateenused. Miinisadamas on kontoripinnad, töökojad, laopinnad, kasarmud, toitlustuskeskus </w:t>
      </w:r>
      <w:r w:rsidR="00D5587C" w:rsidRPr="00104A5C">
        <w:rPr>
          <w:lang w:eastAsia="x-none"/>
        </w:rPr>
        <w:t xml:space="preserve">ning </w:t>
      </w:r>
      <w:r w:rsidRPr="00104A5C">
        <w:rPr>
          <w:lang w:eastAsia="x-none"/>
        </w:rPr>
        <w:t xml:space="preserve">katlamaja. </w:t>
      </w:r>
    </w:p>
    <w:p w14:paraId="7B78DD8D" w14:textId="77777777" w:rsidR="0094055A" w:rsidRPr="00104A5C" w:rsidRDefault="0094055A" w:rsidP="0094055A">
      <w:pPr>
        <w:rPr>
          <w:lang w:eastAsia="x-none"/>
        </w:rPr>
      </w:pPr>
      <w:r w:rsidRPr="00104A5C">
        <w:rPr>
          <w:lang w:eastAsia="x-none"/>
        </w:rPr>
        <w:t>Miinisadama naabersadamateks on Hundipea sadam ja Noblessneri sadam.</w:t>
      </w:r>
    </w:p>
    <w:p w14:paraId="66D85B96" w14:textId="183D266B" w:rsidR="0094055A" w:rsidRPr="00104A5C" w:rsidRDefault="0094055A" w:rsidP="0094055A">
      <w:pPr>
        <w:rPr>
          <w:lang w:eastAsia="x-none"/>
        </w:rPr>
      </w:pPr>
      <w:r w:rsidRPr="00104A5C">
        <w:rPr>
          <w:lang w:eastAsia="x-none"/>
        </w:rPr>
        <w:t>Noblessneri sadamas</w:t>
      </w:r>
      <w:r w:rsidRPr="00104A5C">
        <w:rPr>
          <w:rStyle w:val="FootnoteReference"/>
        </w:rPr>
        <w:footnoteReference w:id="33"/>
      </w:r>
      <w:r w:rsidRPr="00104A5C">
        <w:rPr>
          <w:lang w:eastAsia="x-none"/>
        </w:rPr>
        <w:t xml:space="preserve"> teenindatakse era veesõidukeid kogumahutavusega 500 kuni 7500 (välja arvatud).</w:t>
      </w:r>
      <w:r w:rsidR="00BC1114" w:rsidRPr="00104A5C">
        <w:rPr>
          <w:lang w:eastAsia="x-none"/>
        </w:rPr>
        <w:t xml:space="preserve"> Sadamasse võib silduda veesõiduk suurima pikkusega kuni 30 m, laiusega kuni 9  m ja suurima süvisega 4 m.</w:t>
      </w:r>
      <w:r w:rsidRPr="00104A5C">
        <w:rPr>
          <w:lang w:eastAsia="x-none"/>
        </w:rPr>
        <w:t xml:space="preserve"> </w:t>
      </w:r>
      <w:r w:rsidR="00BC1114" w:rsidRPr="00104A5C">
        <w:rPr>
          <w:lang w:eastAsia="x-none"/>
        </w:rPr>
        <w:t>Noblessneri sadamas asub 6 statsionaarset kaid ja 8 ujuvkaid.</w:t>
      </w:r>
      <w:r w:rsidR="00D5587C" w:rsidRPr="00104A5C">
        <w:rPr>
          <w:lang w:eastAsia="x-none"/>
        </w:rPr>
        <w:t xml:space="preserve"> Noblessneri sadamalinnakuga</w:t>
      </w:r>
      <w:r w:rsidR="00D5587C" w:rsidRPr="00104A5C">
        <w:rPr>
          <w:rStyle w:val="FootnoteReference"/>
        </w:rPr>
        <w:footnoteReference w:id="34"/>
      </w:r>
      <w:r w:rsidR="00D5587C" w:rsidRPr="00104A5C">
        <w:rPr>
          <w:lang w:eastAsia="x-none"/>
        </w:rPr>
        <w:t xml:space="preserve"> on seotud ka kaubandus – läheduses asuvad söögi-joogikohad, poed ja erinevad teenusepakkujad.</w:t>
      </w:r>
    </w:p>
    <w:p w14:paraId="153E82F4" w14:textId="2451B338" w:rsidR="0094055A" w:rsidRPr="00104A5C" w:rsidRDefault="0094055A" w:rsidP="00A813D4">
      <w:pPr>
        <w:suppressAutoHyphens w:val="0"/>
        <w:rPr>
          <w:rFonts w:cs="Calibri"/>
          <w:color w:val="000000"/>
          <w:szCs w:val="22"/>
          <w:shd w:val="clear" w:color="auto" w:fill="FFFFFF"/>
        </w:rPr>
      </w:pPr>
      <w:r w:rsidRPr="00104A5C">
        <w:rPr>
          <w:lang w:eastAsia="x-none"/>
        </w:rPr>
        <w:t>Miinisadamast põhjapool asuv Hundipea sadam</w:t>
      </w:r>
      <w:r w:rsidRPr="00104A5C">
        <w:rPr>
          <w:rStyle w:val="FootnoteReference"/>
          <w:rFonts w:cs="Calibri"/>
          <w:color w:val="000000"/>
          <w:shd w:val="clear" w:color="auto" w:fill="FFFFFF"/>
        </w:rPr>
        <w:footnoteReference w:id="35"/>
      </w:r>
      <w:r w:rsidRPr="00104A5C">
        <w:rPr>
          <w:lang w:eastAsia="x-none"/>
        </w:rPr>
        <w:t xml:space="preserve"> osutab sadamateenuseid vaid riigihaldusülesannetega veesõidukitele. </w:t>
      </w:r>
      <w:r w:rsidRPr="00104A5C">
        <w:rPr>
          <w:rFonts w:cs="Calibri"/>
          <w:color w:val="000000"/>
          <w:szCs w:val="22"/>
          <w:shd w:val="clear" w:color="auto" w:fill="FFFFFF"/>
        </w:rPr>
        <w:t xml:space="preserve">Sadamas on üheksa statsionaarset kaid ja üks ujuvkai. </w:t>
      </w:r>
      <w:bookmarkStart w:id="36" w:name="_Hlk144193094"/>
      <w:r w:rsidR="00BC1114" w:rsidRPr="00104A5C">
        <w:rPr>
          <w:rFonts w:cs="Calibri"/>
          <w:color w:val="000000"/>
          <w:szCs w:val="22"/>
          <w:shd w:val="clear" w:color="auto" w:fill="FFFFFF"/>
        </w:rPr>
        <w:t>S</w:t>
      </w:r>
      <w:r w:rsidRPr="00104A5C">
        <w:rPr>
          <w:rFonts w:cs="Calibri"/>
          <w:color w:val="000000"/>
          <w:szCs w:val="22"/>
          <w:shd w:val="clear" w:color="auto" w:fill="FFFFFF"/>
        </w:rPr>
        <w:t>adamasse võib silduda laev pikkusega kuni 130 m, laiusega kuni 30 m ja süvisega kuni 8 m</w:t>
      </w:r>
      <w:bookmarkEnd w:id="36"/>
      <w:r w:rsidRPr="00104A5C">
        <w:rPr>
          <w:rFonts w:cs="Calibri"/>
          <w:color w:val="000000"/>
          <w:szCs w:val="22"/>
          <w:shd w:val="clear" w:color="auto" w:fill="FFFFFF"/>
        </w:rPr>
        <w:t xml:space="preserve"> (teenindatakse veesõidukeid kogumahutavusega 7500 ja suurem). Sadam on navigatsiooniks avatud aastaringselt.</w:t>
      </w:r>
      <w:r w:rsidRPr="00104A5C">
        <w:rPr>
          <w:rStyle w:val="FootnoteReference"/>
          <w:lang w:eastAsia="x-none"/>
        </w:rPr>
        <w:footnoteReference w:id="36"/>
      </w:r>
      <w:r w:rsidRPr="00104A5C">
        <w:rPr>
          <w:rFonts w:cs="Calibri"/>
          <w:color w:val="000000"/>
          <w:szCs w:val="22"/>
          <w:shd w:val="clear" w:color="auto" w:fill="FFFFFF"/>
        </w:rPr>
        <w:t xml:space="preserve"> Sadamaalal asuvad veel Riigilaevastiku peakontor, navigatsioonimärkide hooldus ja remondibaas. Hundipea sadama osa territooriumist on aiaga suletud</w:t>
      </w:r>
      <w:r w:rsidR="00D5587C" w:rsidRPr="00104A5C">
        <w:rPr>
          <w:rFonts w:cs="Calibri"/>
          <w:color w:val="000000"/>
          <w:szCs w:val="22"/>
          <w:shd w:val="clear" w:color="auto" w:fill="FFFFFF"/>
        </w:rPr>
        <w:t>.</w:t>
      </w:r>
    </w:p>
    <w:p w14:paraId="3A6E2407" w14:textId="4E9B8000" w:rsidR="00F36DE7" w:rsidRPr="00104A5C" w:rsidRDefault="0094055A" w:rsidP="0094055A">
      <w:pPr>
        <w:rPr>
          <w:lang w:eastAsia="x-none"/>
        </w:rPr>
      </w:pPr>
      <w:r w:rsidRPr="00104A5C">
        <w:rPr>
          <w:lang w:eastAsia="x-none"/>
        </w:rPr>
        <w:t>Miinisadam kui riigikaitseline sadam, ei tegele kaubandusliku meresõiduga, seetõttu puudub ka vajadus</w:t>
      </w:r>
      <w:r w:rsidR="00BC1114" w:rsidRPr="00104A5C">
        <w:rPr>
          <w:lang w:eastAsia="x-none"/>
        </w:rPr>
        <w:t xml:space="preserve"> kavandatava tegevuse käigus</w:t>
      </w:r>
      <w:r w:rsidRPr="00104A5C">
        <w:rPr>
          <w:lang w:eastAsia="x-none"/>
        </w:rPr>
        <w:t xml:space="preserve"> olemasoleva infrastruktuuri (tänavate) laiendamiseks. Kõik planeeritavad süvendus- ja rekonstrueerimistööd jäävad sadama territooriumi ja akvatooriumi piiridesse. </w:t>
      </w:r>
    </w:p>
    <w:p w14:paraId="59495E46" w14:textId="1DFDD956" w:rsidR="001A475B" w:rsidRPr="00104A5C" w:rsidRDefault="001A475B">
      <w:pPr>
        <w:rPr>
          <w:highlight w:val="yellow"/>
          <w:lang w:eastAsia="x-none"/>
        </w:rPr>
      </w:pPr>
    </w:p>
    <w:p w14:paraId="6A29C13A" w14:textId="61986056" w:rsidR="001A475B" w:rsidRPr="00104A5C" w:rsidRDefault="00EA432B" w:rsidP="009B749E">
      <w:pPr>
        <w:pStyle w:val="Heading1"/>
      </w:pPr>
      <w:bookmarkStart w:id="37" w:name="_Ref27127894"/>
      <w:bookmarkStart w:id="38" w:name="_Toc166142442"/>
      <w:r w:rsidRPr="00104A5C">
        <w:lastRenderedPageBreak/>
        <w:t>Kavandatava tegevuse seos</w:t>
      </w:r>
      <w:r w:rsidR="0009452B" w:rsidRPr="00104A5C">
        <w:t xml:space="preserve"> muude asjakohaste strateegiliste planeerimisdokumentidega</w:t>
      </w:r>
      <w:bookmarkEnd w:id="37"/>
      <w:bookmarkEnd w:id="38"/>
    </w:p>
    <w:p w14:paraId="0E39C272" w14:textId="256AF019" w:rsidR="009F5590" w:rsidRPr="00104A5C" w:rsidRDefault="009A2E84" w:rsidP="009F5590">
      <w:pPr>
        <w:rPr>
          <w:sz w:val="32"/>
        </w:rPr>
      </w:pPr>
      <w:bookmarkStart w:id="39" w:name="_Toc160716314"/>
      <w:r w:rsidRPr="00104A5C">
        <w:t>Käesolevas peatükis</w:t>
      </w:r>
      <w:r w:rsidR="00742139" w:rsidRPr="00104A5C">
        <w:t xml:space="preserve"> on toodud kavandatava tegevuse seos asjakohaste strateegiliste planeerimisdokumentidega. </w:t>
      </w:r>
      <w:bookmarkEnd w:id="39"/>
    </w:p>
    <w:p w14:paraId="71B9A250" w14:textId="202FCFD0" w:rsidR="00CC6A2C" w:rsidRPr="00104A5C" w:rsidRDefault="00CC6A2C" w:rsidP="00CC6A2C">
      <w:pPr>
        <w:pStyle w:val="Pealkiri21"/>
      </w:pPr>
      <w:bookmarkStart w:id="40" w:name="_Toc166142443"/>
      <w:r w:rsidRPr="00104A5C">
        <w:t>4.1 Riigikaitse arengukava 2017-2026</w:t>
      </w:r>
      <w:r w:rsidRPr="00104A5C">
        <w:rPr>
          <w:rStyle w:val="FootnoteReference"/>
        </w:rPr>
        <w:footnoteReference w:id="37"/>
      </w:r>
      <w:bookmarkEnd w:id="40"/>
    </w:p>
    <w:p w14:paraId="7994C1C2" w14:textId="77777777" w:rsidR="00CC6A2C" w:rsidRPr="00104A5C" w:rsidRDefault="00CC6A2C" w:rsidP="00CC6A2C">
      <w:pPr>
        <w:rPr>
          <w:rFonts w:eastAsia="CIDFont+F5"/>
        </w:rPr>
      </w:pPr>
      <w:r w:rsidRPr="00104A5C">
        <w:rPr>
          <w:rFonts w:eastAsia="CIDFont+F5"/>
        </w:rPr>
        <w:t>Julgeolupoliitika alustest lähtuvalt on Eesti julgeolekupoliitika siht ennetada ja tõkestada ohte ning vajaduse korral neile kiiresti ja paindlikult reageerida. Julgeolekupoliitika aluste kohaselt kaitseb Eesti end igal juhul ja kui tahes ülekaaluka vastase vastu. Eesti riigikaitse on oma olemuselt laiapindne ning jaguneb mitmeks tegevussuunaks, seejuures arvestatakse riigi erinevate tegevusvaldkondadega. Arengukava elluviimise ajal arendatakse riigikaitse tegevussuundades mittesõjalisi ja sõjalisi võimeid ning lähtutakse põhimõttest, et loodavad võimed peavad ohustsenaariumite terviklikuks lahendamiseks moodustama omavahelise võimete kogumi.</w:t>
      </w:r>
    </w:p>
    <w:p w14:paraId="1C6FA106" w14:textId="5B7BFA2D" w:rsidR="00CC6A2C" w:rsidRPr="00104A5C" w:rsidRDefault="00CC6A2C" w:rsidP="00CC6A2C">
      <w:pPr>
        <w:rPr>
          <w:rFonts w:eastAsia="CIDFont+F5"/>
        </w:rPr>
      </w:pPr>
      <w:r w:rsidRPr="00104A5C">
        <w:rPr>
          <w:rFonts w:eastAsia="CIDFont+F5"/>
        </w:rPr>
        <w:t>Arengukava alusel on üheks arengutegevuseks järgnev:</w:t>
      </w:r>
    </w:p>
    <w:p w14:paraId="3BCE038F" w14:textId="0B13190E" w:rsidR="00CC6A2C" w:rsidRPr="00104A5C" w:rsidRDefault="00CC6A2C" w:rsidP="00CC6A2C">
      <w:pPr>
        <w:pStyle w:val="ListParagraph"/>
        <w:numPr>
          <w:ilvl w:val="0"/>
          <w:numId w:val="29"/>
        </w:numPr>
        <w:rPr>
          <w:rFonts w:eastAsia="CIDFont+F5"/>
        </w:rPr>
      </w:pPr>
      <w:r w:rsidRPr="00104A5C">
        <w:rPr>
          <w:rFonts w:eastAsia="CIDFont+F5"/>
        </w:rPr>
        <w:t>Tsiviilsektori toetuse korraldamiseks nähakse ette tegevusi, et võtta vastu liitlasi maa, mere ja õhu kaudu, arendada välja mobilisatsiooni ja tsiviiltoetuse infosüsteem ning tagada lepete olemasolu toetamaks asutuste tegevusi.</w:t>
      </w:r>
    </w:p>
    <w:p w14:paraId="14A59E55" w14:textId="238E661E" w:rsidR="00CC6A2C" w:rsidRPr="00104A5C" w:rsidRDefault="00CC6A2C" w:rsidP="00CC6A2C">
      <w:pPr>
        <w:rPr>
          <w:rFonts w:eastAsia="CIDFont+F5"/>
        </w:rPr>
      </w:pPr>
      <w:r w:rsidRPr="00104A5C">
        <w:rPr>
          <w:rFonts w:eastAsia="CIDFont+F5"/>
        </w:rPr>
        <w:t>Lisaks on mereväel tagatud miinijahtimise suutlikkus ja valmisolek panustada NATO või Euroopa Liidu operatsioonidesse.</w:t>
      </w:r>
    </w:p>
    <w:p w14:paraId="1DC06DB8" w14:textId="30562F32" w:rsidR="0061088A" w:rsidRPr="00104A5C" w:rsidRDefault="0061088A" w:rsidP="00CC6A2C">
      <w:pPr>
        <w:rPr>
          <w:rFonts w:eastAsia="CIDFont+F5"/>
        </w:rPr>
      </w:pPr>
      <w:r w:rsidRPr="00104A5C">
        <w:rPr>
          <w:rFonts w:eastAsia="CIDFont+F5"/>
        </w:rPr>
        <w:t>Riigikaitse arengukavas on viidatud ka Eesti merenduspoliitika 2012-2020 arengukavale. Merenduspoliitika arengukava nimetab prioriteedina merenduse ohutuse ja turvalisuse ning samuti merenduse korralduse ja seadusandliku baasi tõhustamise. Riigikaitse vaatest on oluline merenduse valdkonna ohutuse ja turvalisuse arendamine, et tagada nii Eesti üksuste liikumise kui ka liitlaste vastuvõtmise võimalikkus.</w:t>
      </w:r>
    </w:p>
    <w:p w14:paraId="7EC69738" w14:textId="63F2C846" w:rsidR="0061088A" w:rsidRPr="00104A5C" w:rsidRDefault="0061088A" w:rsidP="00CC6A2C">
      <w:pPr>
        <w:rPr>
          <w:rFonts w:eastAsia="CIDFont+F5"/>
          <w:b/>
          <w:bCs/>
        </w:rPr>
      </w:pPr>
      <w:r w:rsidRPr="00104A5C">
        <w:rPr>
          <w:rFonts w:eastAsia="CIDFont+F5"/>
          <w:b/>
          <w:bCs/>
        </w:rPr>
        <w:t>Kavandatav tegevus on kooskõlas riigikaitse arengukavaga aastateks 2017-2026.</w:t>
      </w:r>
    </w:p>
    <w:p w14:paraId="0DFDBA0D" w14:textId="039F4B54" w:rsidR="00CC6A2C" w:rsidRPr="00104A5C" w:rsidRDefault="00CC6A2C" w:rsidP="00CC6A2C">
      <w:pPr>
        <w:pStyle w:val="Pealkiri21"/>
      </w:pPr>
      <w:bookmarkStart w:id="41" w:name="_Toc160716315"/>
      <w:bookmarkStart w:id="42" w:name="_Toc166142444"/>
      <w:r w:rsidRPr="00104A5C">
        <w:t>4.2 Kaitseministeeriumi valitsemisala arengukava 2021-2024</w:t>
      </w:r>
      <w:r w:rsidRPr="00104A5C">
        <w:rPr>
          <w:rStyle w:val="FootnoteReference"/>
        </w:rPr>
        <w:footnoteReference w:id="38"/>
      </w:r>
      <w:bookmarkEnd w:id="41"/>
      <w:bookmarkEnd w:id="42"/>
    </w:p>
    <w:p w14:paraId="59D73F51" w14:textId="77777777" w:rsidR="00CC6A2C" w:rsidRPr="00104A5C" w:rsidRDefault="00CC6A2C" w:rsidP="00CC6A2C">
      <w:r w:rsidRPr="00104A5C">
        <w:t xml:space="preserve">Kaitseministeeriumi valitsemisala arengukava (KMAK) 2021-2024 kirjeldab sõjalise riigikaitse arengueesmärke ja nende saavutamiseks kuluvaid ressursse. Arengukava koostamisel on lähtutud riigikaitse arengukavast 2017-2026. Arengukava raames teostatakse miinisadamas uuendusi, nimelt rajatakse Miinisadamasse staabi-, õppe-, meditsiini-, tuukri-, ladustus- ja tehnika remondi funktsioonide jaoks uus taristu. Lisaks sõjalise kaitse arendamisel näeb arengukava ette toetusi Eesti kaitsetööstussektorile. </w:t>
      </w:r>
    </w:p>
    <w:p w14:paraId="31A4E1EA" w14:textId="77777777" w:rsidR="00CC6A2C" w:rsidRPr="00104A5C" w:rsidRDefault="00CC6A2C" w:rsidP="00CC6A2C">
      <w:pPr>
        <w:rPr>
          <w:b/>
          <w:bCs/>
        </w:rPr>
      </w:pPr>
      <w:r w:rsidRPr="00104A5C">
        <w:rPr>
          <w:b/>
          <w:bCs/>
        </w:rPr>
        <w:t>Miinisadama akvatooriumis asuvate lainemurdjate rekonstrueerimise tegevus on kooskõlas Kaitseministeeriumi valitsemisala arengukavaga aastateks 2021-2024.</w:t>
      </w:r>
    </w:p>
    <w:p w14:paraId="3175B225" w14:textId="77777777" w:rsidR="00CC6A2C" w:rsidRPr="00104A5C" w:rsidRDefault="00CC6A2C" w:rsidP="009F5590">
      <w:pPr>
        <w:rPr>
          <w:b/>
          <w:bCs/>
        </w:rPr>
      </w:pPr>
    </w:p>
    <w:p w14:paraId="0166F508" w14:textId="503EC928" w:rsidR="009F5590" w:rsidRPr="00104A5C" w:rsidRDefault="009F5590" w:rsidP="009F5590">
      <w:pPr>
        <w:pStyle w:val="Pealkiri21"/>
        <w:rPr>
          <w:rFonts w:eastAsia="Calibri"/>
          <w:sz w:val="27"/>
        </w:rPr>
      </w:pPr>
      <w:bookmarkStart w:id="43" w:name="_Toc160716316"/>
      <w:bookmarkStart w:id="44" w:name="_Toc166142445"/>
      <w:r w:rsidRPr="00104A5C">
        <w:t>4.</w:t>
      </w:r>
      <w:r w:rsidR="00CC6A2C" w:rsidRPr="00104A5C">
        <w:t>3</w:t>
      </w:r>
      <w:r w:rsidRPr="00104A5C">
        <w:t xml:space="preserve"> </w:t>
      </w:r>
      <w:bookmarkStart w:id="45" w:name="_Toc143160626"/>
      <w:r w:rsidRPr="00104A5C">
        <w:rPr>
          <w:rFonts w:eastAsia="Calibri"/>
        </w:rPr>
        <w:t>Tallinna arengustrateegia 2035</w:t>
      </w:r>
      <w:bookmarkEnd w:id="43"/>
      <w:bookmarkEnd w:id="45"/>
      <w:bookmarkEnd w:id="44"/>
    </w:p>
    <w:p w14:paraId="65D2F0AC" w14:textId="77777777" w:rsidR="009F5590" w:rsidRPr="00104A5C" w:rsidRDefault="009F5590" w:rsidP="009F5590">
      <w:r w:rsidRPr="00104A5C">
        <w:t>Tallinna arengustrateegia „Tallinn 2035“ on vastu võetud Tallinna Linnavolikogu 17.12.2020 määrusega nr 26</w:t>
      </w:r>
      <w:r w:rsidRPr="00104A5C">
        <w:rPr>
          <w:rStyle w:val="FootnoteReference"/>
        </w:rPr>
        <w:footnoteReference w:id="39"/>
      </w:r>
      <w:r w:rsidRPr="00104A5C">
        <w:t>.</w:t>
      </w:r>
    </w:p>
    <w:p w14:paraId="70A13A61" w14:textId="6074C78D" w:rsidR="009F5590" w:rsidRPr="00104A5C" w:rsidRDefault="009F5590" w:rsidP="009F5590">
      <w:r w:rsidRPr="00104A5C">
        <w:t xml:space="preserve">Tallinna arengustrateegias on kindlaks määratud kuus strateegilist sihti ja nende saavutamiseks vajalikud tegevusvaldkonnad. </w:t>
      </w:r>
      <w:r w:rsidR="009A2E84" w:rsidRPr="00104A5C">
        <w:t xml:space="preserve">Üheks strateegiliseks sihiks on </w:t>
      </w:r>
      <w:r w:rsidR="00C25518" w:rsidRPr="00104A5C">
        <w:t>„S</w:t>
      </w:r>
      <w:r w:rsidR="009A2E84" w:rsidRPr="00104A5C">
        <w:t>õbralik linnaruum</w:t>
      </w:r>
      <w:r w:rsidR="00C25518" w:rsidRPr="00104A5C">
        <w:t>“</w:t>
      </w:r>
      <w:r w:rsidR="009A2E84" w:rsidRPr="00104A5C">
        <w:t xml:space="preserve">, milles on toodud välja </w:t>
      </w:r>
      <w:r w:rsidR="00C25518" w:rsidRPr="00104A5C">
        <w:t>järgnev: „Tallinn on tuntud sadamalinn, millel on eri funktsioonidega sadamate võrgustik“.</w:t>
      </w:r>
    </w:p>
    <w:p w14:paraId="77867C69" w14:textId="06875F3F" w:rsidR="00CF3066" w:rsidRPr="00104A5C" w:rsidRDefault="00CF3066" w:rsidP="009F5590">
      <w:r w:rsidRPr="00104A5C">
        <w:t>Miinisadam ei ole avalik sadam ega mõjuta seega Tallinna arengustrateegias ette nähtud eesmärke.</w:t>
      </w:r>
    </w:p>
    <w:p w14:paraId="344B5A07" w14:textId="2BA17DB8" w:rsidR="009F5590" w:rsidRPr="00104A5C" w:rsidRDefault="00C25518" w:rsidP="009F5590">
      <w:pPr>
        <w:rPr>
          <w:b/>
          <w:bCs/>
        </w:rPr>
      </w:pPr>
      <w:r w:rsidRPr="00104A5C">
        <w:rPr>
          <w:b/>
          <w:bCs/>
        </w:rPr>
        <w:t xml:space="preserve">Kavandatav tegevus </w:t>
      </w:r>
      <w:r w:rsidR="009F5590" w:rsidRPr="00104A5C">
        <w:rPr>
          <w:b/>
          <w:bCs/>
        </w:rPr>
        <w:t>ei ole vastuolus Tallinna arengustrateegias „Tallinn 2035“ toodud strateegiliste sihtidega.</w:t>
      </w:r>
    </w:p>
    <w:p w14:paraId="49C980D1" w14:textId="0E3048A5" w:rsidR="009F5590" w:rsidRPr="00104A5C" w:rsidRDefault="009F5590" w:rsidP="004E6FDB">
      <w:pPr>
        <w:pStyle w:val="Pealkiri21"/>
        <w:rPr>
          <w:rStyle w:val="HeaderChar1"/>
        </w:rPr>
      </w:pPr>
      <w:bookmarkStart w:id="46" w:name="_Toc166142446"/>
      <w:r w:rsidRPr="00104A5C">
        <w:rPr>
          <w:rStyle w:val="HeaderChar1"/>
        </w:rPr>
        <w:t>4.</w:t>
      </w:r>
      <w:r w:rsidR="00CC6A2C" w:rsidRPr="00104A5C">
        <w:rPr>
          <w:rStyle w:val="HeaderChar1"/>
        </w:rPr>
        <w:t>4</w:t>
      </w:r>
      <w:r w:rsidRPr="00104A5C">
        <w:rPr>
          <w:rStyle w:val="HeaderChar1"/>
        </w:rPr>
        <w:t xml:space="preserve"> Üleriigiline </w:t>
      </w:r>
      <w:r w:rsidRPr="00104A5C">
        <w:rPr>
          <w:rStyle w:val="HeaderChar1"/>
          <w:sz w:val="28"/>
          <w:szCs w:val="28"/>
        </w:rPr>
        <w:t>planeering</w:t>
      </w:r>
      <w:r w:rsidRPr="00104A5C">
        <w:rPr>
          <w:rStyle w:val="HeaderChar1"/>
        </w:rPr>
        <w:t xml:space="preserve"> Eesti 2030+</w:t>
      </w:r>
      <w:r w:rsidRPr="00104A5C">
        <w:rPr>
          <w:rStyle w:val="FootnoteReference"/>
          <w:szCs w:val="24"/>
        </w:rPr>
        <w:footnoteReference w:id="40"/>
      </w:r>
      <w:bookmarkEnd w:id="46"/>
    </w:p>
    <w:p w14:paraId="525FB1F2" w14:textId="1C71D614" w:rsidR="009F5590" w:rsidRPr="00104A5C" w:rsidRDefault="009F5590" w:rsidP="009F5590">
      <w:pPr>
        <w:rPr>
          <w:lang w:eastAsia="et-EE"/>
        </w:rPr>
      </w:pPr>
      <w:r w:rsidRPr="00104A5C">
        <w:rPr>
          <w:lang w:eastAsia="et-EE"/>
        </w:rPr>
        <w:t>Üleriigiline planeering „Eesti 2030+” on strateegiline dokument, mille eesmärk on otstarbeka ruumikasutuse saavutamine Eesti kui terviku mastaabis. Üleriigiline planeering koostatakse kogu riigi territooriumi kohta. Selles määratletakse riigi kestliku ja tasakaalustatud ruumilise arengu põhimõtted ja suundumused.</w:t>
      </w:r>
      <w:r w:rsidR="00C25518" w:rsidRPr="00104A5C">
        <w:rPr>
          <w:lang w:eastAsia="et-EE"/>
        </w:rPr>
        <w:t xml:space="preserve"> Planeeringu mõte on seada keskkonna eripäradest lähtuvad ruumilised alused asustuse, liikuvuse, üleriigilise tehnilise taristu ja regionaalarengu kujundamiseks. </w:t>
      </w:r>
    </w:p>
    <w:p w14:paraId="31C9B40A" w14:textId="3658BBB2" w:rsidR="00C25518" w:rsidRPr="00104A5C" w:rsidRDefault="00C25518" w:rsidP="009F5590">
      <w:pPr>
        <w:rPr>
          <w:lang w:eastAsia="et-EE"/>
        </w:rPr>
      </w:pPr>
      <w:r w:rsidRPr="00104A5C">
        <w:rPr>
          <w:lang w:eastAsia="et-EE"/>
        </w:rPr>
        <w:t>Ühe planeeringu suundumusena on välja toodud järgnev: Eesti on avatud merele. Riigi rahvusvahelise konkurentsivõime üheks põhiteguriks olev reisi-, kauba- ja väikesadamate võrgustik toimib tegusalt ning on muu taristuga hästi ühendatud. Tõhus ja kestlik merealade kasutamine on riigile oluline. Sobivate planeeringute abil on saavutatud mõistlik tasakaal vaba aja kasutuse, turismi, veekogude kaitse, riigikaitse ja majandustegevuste vahel.</w:t>
      </w:r>
    </w:p>
    <w:p w14:paraId="7A3AA58D" w14:textId="6D60B802" w:rsidR="009F5590" w:rsidRPr="00104A5C" w:rsidRDefault="00C3609E" w:rsidP="00C3609E">
      <w:pPr>
        <w:rPr>
          <w:b/>
          <w:bCs/>
        </w:rPr>
      </w:pPr>
      <w:r w:rsidRPr="00104A5C">
        <w:rPr>
          <w:b/>
          <w:bCs/>
        </w:rPr>
        <w:t>Kavandatav</w:t>
      </w:r>
      <w:r w:rsidR="009F5590" w:rsidRPr="00104A5C">
        <w:rPr>
          <w:b/>
          <w:bCs/>
        </w:rPr>
        <w:t xml:space="preserve"> tegevus toetab eelmainitud eesmärki.</w:t>
      </w:r>
    </w:p>
    <w:p w14:paraId="36EE0D8E" w14:textId="09C57B16" w:rsidR="009F5590" w:rsidRPr="00104A5C" w:rsidRDefault="009F5590" w:rsidP="009F5590">
      <w:pPr>
        <w:pStyle w:val="Pealkiri21"/>
      </w:pPr>
      <w:bookmarkStart w:id="47" w:name="_Toc166142447"/>
      <w:r w:rsidRPr="00104A5C">
        <w:t>4.</w:t>
      </w:r>
      <w:r w:rsidR="00CC6A2C" w:rsidRPr="00104A5C">
        <w:t>5</w:t>
      </w:r>
      <w:r w:rsidRPr="00104A5C">
        <w:t xml:space="preserve"> Eesti mereala planeering</w:t>
      </w:r>
      <w:r w:rsidRPr="00104A5C">
        <w:rPr>
          <w:rStyle w:val="FootnoteReference"/>
        </w:rPr>
        <w:footnoteReference w:id="41"/>
      </w:r>
      <w:bookmarkEnd w:id="47"/>
    </w:p>
    <w:p w14:paraId="3FB6A616" w14:textId="313CE632" w:rsidR="00C3609E" w:rsidRPr="00104A5C" w:rsidRDefault="00C3609E" w:rsidP="009F5590">
      <w:r w:rsidRPr="00104A5C">
        <w:t>Mereala ruumiline planeerimine on vahend merekasutuse pikaajaliseks  kavandamiseks, et tagada nii mereressursside kasutamisest saadav majanduslik kasu kui ka mere ja rannikuala väärtus sotsiaalselt ja kultuuriliselt olulise alana. Mereala planeerimisel peetakse iga tegevuse kavandamisel silmas, et mistahes inimtegevuse aluseks on merekeskkonna hea seisundi saavutamine ja säilitamine.</w:t>
      </w:r>
    </w:p>
    <w:p w14:paraId="658AD9D3" w14:textId="1C609166" w:rsidR="009F5590" w:rsidRPr="00104A5C" w:rsidRDefault="009F5590" w:rsidP="009F5590">
      <w:r w:rsidRPr="00104A5C">
        <w:t>Mereala planeerimise eesmärk on panustada merekeskkonna hea seisundi saavutamisse ja säilitamisse ning edendada meremajandust. Planeeringuga määrati kindlaks, millistes piirkondades ja millistel tingimustel saab merealal tegevusi ellu viia. Mereala planeeringu koostamise käigus käsitleti merealal juba toimuvate ja alles kavandatavate tegevuste koosmõju. Samuti hinnati nendega kaasnevat mõju merekeskkonnale ja majandusele ning tegevuste sotsiaalset ja kultuurilist mõju.</w:t>
      </w:r>
    </w:p>
    <w:p w14:paraId="2ECF09A8" w14:textId="41E5F3DC" w:rsidR="00C3609E" w:rsidRPr="00104A5C" w:rsidRDefault="00C3609E" w:rsidP="009F5590">
      <w:r w:rsidRPr="00104A5C">
        <w:t xml:space="preserve">Riigikaitse huvidega arvestamine on vajalik riigi kaitsevõime tagamiseks. </w:t>
      </w:r>
    </w:p>
    <w:p w14:paraId="709BA308" w14:textId="0E7BDE40" w:rsidR="00D81D9E" w:rsidRPr="00104A5C" w:rsidRDefault="00D81D9E" w:rsidP="009F5590">
      <w:pPr>
        <w:rPr>
          <w:b/>
          <w:bCs/>
        </w:rPr>
      </w:pPr>
      <w:r w:rsidRPr="00104A5C">
        <w:rPr>
          <w:b/>
          <w:bCs/>
        </w:rPr>
        <w:lastRenderedPageBreak/>
        <w:t>Kavandatav tegevus ei lähe vastuollu Eesti mereala planeeringuga.</w:t>
      </w:r>
    </w:p>
    <w:p w14:paraId="748CEB94" w14:textId="4013AC19" w:rsidR="004E6FDB" w:rsidRPr="00104A5C" w:rsidRDefault="004E6FDB" w:rsidP="004E6FDB">
      <w:pPr>
        <w:pStyle w:val="Pealkiri21"/>
      </w:pPr>
      <w:bookmarkStart w:id="48" w:name="_Toc166142448"/>
      <w:r w:rsidRPr="00104A5C">
        <w:t>4.6 Kliimamuutustega kohanemise arengukava aastani 2030</w:t>
      </w:r>
      <w:r w:rsidRPr="00104A5C">
        <w:rPr>
          <w:rStyle w:val="FootnoteReference"/>
        </w:rPr>
        <w:footnoteReference w:id="42"/>
      </w:r>
      <w:bookmarkEnd w:id="48"/>
    </w:p>
    <w:p w14:paraId="23A92658" w14:textId="77777777" w:rsidR="00337F84" w:rsidRPr="00104A5C" w:rsidRDefault="00337F84" w:rsidP="009F5590">
      <w:pPr>
        <w:rPr>
          <w:rFonts w:asciiTheme="minorHAnsi" w:hAnsiTheme="minorHAnsi" w:cstheme="minorHAnsi"/>
          <w:iCs/>
          <w:szCs w:val="22"/>
          <w:lang w:eastAsia="et-EE"/>
        </w:rPr>
      </w:pPr>
      <w:r w:rsidRPr="00104A5C">
        <w:rPr>
          <w:rFonts w:asciiTheme="minorHAnsi" w:hAnsiTheme="minorHAnsi" w:cstheme="minorHAnsi"/>
          <w:iCs/>
          <w:szCs w:val="22"/>
          <w:lang w:eastAsia="et-EE"/>
        </w:rPr>
        <w:t xml:space="preserve">Arengudokumendis „Kliimamuutustega kohanemise arengukava 2030“ esitatakse tegevusraamistik, mille alusel saab vähendada Eesti riigi haavatavust kliimamuutuste mõju suhtes. Kliimamuutuste tõttu suureneb nii maismaa kui ka merealade temperatuur ning muutub sademete hulk ja jaotus, mis toob omakorda kaasa keskmise meretaseme tõusu kogu maailmas, rannikuerosiooni ohu ning raskemad ilmastikuga seotud loodusõnnetused. </w:t>
      </w:r>
    </w:p>
    <w:p w14:paraId="553FB7B3" w14:textId="0AED51A8" w:rsidR="008D211D" w:rsidRPr="00104A5C" w:rsidRDefault="008D211D" w:rsidP="009F5590">
      <w:pPr>
        <w:rPr>
          <w:rFonts w:asciiTheme="minorHAnsi" w:hAnsiTheme="minorHAnsi" w:cstheme="minorHAnsi"/>
          <w:iCs/>
          <w:szCs w:val="22"/>
          <w:lang w:eastAsia="et-EE"/>
        </w:rPr>
      </w:pPr>
      <w:r w:rsidRPr="00104A5C">
        <w:rPr>
          <w:rFonts w:asciiTheme="minorHAnsi" w:hAnsiTheme="minorHAnsi" w:cstheme="minorHAnsi"/>
          <w:iCs/>
          <w:szCs w:val="22"/>
          <w:lang w:eastAsia="et-EE"/>
        </w:rPr>
        <w:t>Kuigi Eesti pole kliimamuutused nii äärmuslikud kui paljudes teistes maailma ja Euroopa Liidu riikides, võib ka meil prognooside alusel 21. sajandi jooksul oodata järgmisi muutusi:</w:t>
      </w:r>
    </w:p>
    <w:p w14:paraId="4E782F14" w14:textId="0F5FF1A4" w:rsidR="008D211D" w:rsidRPr="00104A5C" w:rsidRDefault="00F40B58" w:rsidP="008D211D">
      <w:pPr>
        <w:pStyle w:val="ListParagraph"/>
        <w:numPr>
          <w:ilvl w:val="0"/>
          <w:numId w:val="29"/>
        </w:numPr>
        <w:rPr>
          <w:rFonts w:asciiTheme="minorHAnsi" w:hAnsiTheme="minorHAnsi" w:cstheme="minorHAnsi"/>
          <w:iCs/>
          <w:szCs w:val="22"/>
          <w:lang w:eastAsia="et-EE"/>
        </w:rPr>
      </w:pPr>
      <w:r w:rsidRPr="00104A5C">
        <w:rPr>
          <w:rFonts w:asciiTheme="minorHAnsi" w:hAnsiTheme="minorHAnsi" w:cstheme="minorHAnsi"/>
          <w:iCs/>
          <w:szCs w:val="22"/>
          <w:lang w:eastAsia="et-EE"/>
        </w:rPr>
        <w:t>t</w:t>
      </w:r>
      <w:r w:rsidR="008D211D" w:rsidRPr="00104A5C">
        <w:rPr>
          <w:rFonts w:asciiTheme="minorHAnsi" w:hAnsiTheme="minorHAnsi" w:cstheme="minorHAnsi"/>
          <w:iCs/>
          <w:szCs w:val="22"/>
          <w:lang w:eastAsia="et-EE"/>
        </w:rPr>
        <w:t>emperatuuri</w:t>
      </w:r>
      <w:r w:rsidRPr="00104A5C">
        <w:rPr>
          <w:rFonts w:asciiTheme="minorHAnsi" w:hAnsiTheme="minorHAnsi" w:cstheme="minorHAnsi"/>
          <w:iCs/>
          <w:szCs w:val="22"/>
          <w:lang w:eastAsia="et-EE"/>
        </w:rPr>
        <w:t xml:space="preserve"> </w:t>
      </w:r>
      <w:r w:rsidR="008D211D" w:rsidRPr="00104A5C">
        <w:rPr>
          <w:rFonts w:asciiTheme="minorHAnsi" w:hAnsiTheme="minorHAnsi" w:cstheme="minorHAnsi"/>
          <w:iCs/>
          <w:szCs w:val="22"/>
          <w:lang w:eastAsia="et-EE"/>
        </w:rPr>
        <w:t>tõus;</w:t>
      </w:r>
    </w:p>
    <w:p w14:paraId="3981D5EB" w14:textId="3D5671E1" w:rsidR="008D211D" w:rsidRPr="00104A5C" w:rsidRDefault="008D211D" w:rsidP="008D211D">
      <w:pPr>
        <w:pStyle w:val="ListParagraph"/>
        <w:numPr>
          <w:ilvl w:val="0"/>
          <w:numId w:val="29"/>
        </w:numPr>
        <w:rPr>
          <w:rFonts w:asciiTheme="minorHAnsi" w:hAnsiTheme="minorHAnsi" w:cstheme="minorHAnsi"/>
          <w:iCs/>
          <w:szCs w:val="22"/>
          <w:lang w:eastAsia="et-EE"/>
        </w:rPr>
      </w:pPr>
      <w:r w:rsidRPr="00104A5C">
        <w:rPr>
          <w:rFonts w:asciiTheme="minorHAnsi" w:hAnsiTheme="minorHAnsi" w:cstheme="minorHAnsi"/>
          <w:iCs/>
          <w:szCs w:val="22"/>
          <w:lang w:eastAsia="et-EE"/>
        </w:rPr>
        <w:t>sademete hulga suurenemine;</w:t>
      </w:r>
    </w:p>
    <w:p w14:paraId="425D42D7" w14:textId="08BA1F35" w:rsidR="008D211D" w:rsidRPr="00104A5C" w:rsidRDefault="008D211D" w:rsidP="008D211D">
      <w:pPr>
        <w:pStyle w:val="ListParagraph"/>
        <w:numPr>
          <w:ilvl w:val="0"/>
          <w:numId w:val="29"/>
        </w:numPr>
        <w:rPr>
          <w:rFonts w:asciiTheme="minorHAnsi" w:hAnsiTheme="minorHAnsi" w:cstheme="minorHAnsi"/>
          <w:iCs/>
          <w:szCs w:val="22"/>
          <w:lang w:eastAsia="et-EE"/>
        </w:rPr>
      </w:pPr>
      <w:r w:rsidRPr="00104A5C">
        <w:rPr>
          <w:rFonts w:asciiTheme="minorHAnsi" w:hAnsiTheme="minorHAnsi" w:cstheme="minorHAnsi"/>
          <w:iCs/>
          <w:szCs w:val="22"/>
          <w:lang w:eastAsia="et-EE"/>
        </w:rPr>
        <w:t xml:space="preserve">merepinna tõus, </w:t>
      </w:r>
    </w:p>
    <w:p w14:paraId="66FA179C" w14:textId="5FEF980E" w:rsidR="008D211D" w:rsidRPr="00104A5C" w:rsidRDefault="008D211D" w:rsidP="008D211D">
      <w:pPr>
        <w:pStyle w:val="ListParagraph"/>
        <w:numPr>
          <w:ilvl w:val="0"/>
          <w:numId w:val="29"/>
        </w:numPr>
        <w:rPr>
          <w:rFonts w:asciiTheme="minorHAnsi" w:hAnsiTheme="minorHAnsi" w:cstheme="minorHAnsi"/>
          <w:iCs/>
          <w:szCs w:val="22"/>
          <w:lang w:eastAsia="et-EE"/>
        </w:rPr>
      </w:pPr>
      <w:r w:rsidRPr="00104A5C">
        <w:rPr>
          <w:rFonts w:asciiTheme="minorHAnsi" w:hAnsiTheme="minorHAnsi" w:cstheme="minorHAnsi"/>
          <w:iCs/>
          <w:szCs w:val="22"/>
          <w:lang w:eastAsia="et-EE"/>
        </w:rPr>
        <w:t>tormide sagenemine.</w:t>
      </w:r>
    </w:p>
    <w:p w14:paraId="65D5EBCD" w14:textId="5DFF3BE2" w:rsidR="009F5590" w:rsidRPr="00104A5C" w:rsidRDefault="00337F84" w:rsidP="009F5590">
      <w:pPr>
        <w:rPr>
          <w:rFonts w:asciiTheme="minorHAnsi" w:hAnsiTheme="minorHAnsi" w:cstheme="minorHAnsi"/>
          <w:iCs/>
          <w:szCs w:val="22"/>
          <w:lang w:eastAsia="et-EE"/>
        </w:rPr>
      </w:pPr>
      <w:r w:rsidRPr="00104A5C">
        <w:rPr>
          <w:rFonts w:asciiTheme="minorHAnsi" w:hAnsiTheme="minorHAnsi" w:cstheme="minorHAnsi"/>
          <w:iCs/>
          <w:szCs w:val="22"/>
          <w:lang w:eastAsia="et-EE"/>
        </w:rPr>
        <w:t>Transpordiga seotud taristu kujutab endast nii maanteede ja tänavate võrku, raudteevõrku, sildu, sadamaid kui ka lennuvälju. Kliima muutudes aastani 2100 on ette näha olulisi muutusi transporditaristu korrashoiu ja hoolduse vajaduses. Samuti on ette näha mõningaid kliimast tulenevaid olusid, mis võivad transporditaristut kahjustada. Samuti on merepinnatõusu ja sagenevate tormide tõttu haavatavad Eesti väikesadamad.</w:t>
      </w:r>
    </w:p>
    <w:p w14:paraId="4A5E640A" w14:textId="169DCAE8" w:rsidR="008D211D" w:rsidRPr="00104A5C" w:rsidRDefault="008D211D" w:rsidP="009F5590">
      <w:pPr>
        <w:rPr>
          <w:rFonts w:asciiTheme="minorHAnsi" w:hAnsiTheme="minorHAnsi" w:cstheme="minorHAnsi"/>
          <w:b/>
          <w:bCs/>
          <w:iCs/>
          <w:szCs w:val="22"/>
          <w:lang w:eastAsia="et-EE"/>
        </w:rPr>
      </w:pPr>
      <w:r w:rsidRPr="00104A5C">
        <w:rPr>
          <w:rFonts w:asciiTheme="minorHAnsi" w:hAnsiTheme="minorHAnsi" w:cstheme="minorHAnsi"/>
          <w:b/>
          <w:bCs/>
          <w:iCs/>
          <w:szCs w:val="22"/>
          <w:lang w:eastAsia="et-EE"/>
        </w:rPr>
        <w:t>Kavandatav tegevus on kooskõlas kliimamuutustega kohanemise arengukavaga aastani 2030.</w:t>
      </w:r>
    </w:p>
    <w:p w14:paraId="5AC413B4" w14:textId="2A582E50" w:rsidR="009F5590" w:rsidRPr="00104A5C" w:rsidRDefault="009F5590" w:rsidP="009F5590">
      <w:pPr>
        <w:pStyle w:val="Pealkiri21"/>
      </w:pPr>
      <w:bookmarkStart w:id="49" w:name="_Toc166142449"/>
      <w:r w:rsidRPr="00104A5C">
        <w:t>4.</w:t>
      </w:r>
      <w:r w:rsidR="008D211D" w:rsidRPr="00104A5C">
        <w:t>7</w:t>
      </w:r>
      <w:r w:rsidRPr="00104A5C">
        <w:t xml:space="preserve"> Kaitseministeeriumi valitsemisala keskkonna- ja kliimapoliitika</w:t>
      </w:r>
      <w:r w:rsidRPr="00104A5C">
        <w:rPr>
          <w:rStyle w:val="FootnoteReference"/>
          <w:rFonts w:asciiTheme="minorHAnsi" w:hAnsiTheme="minorHAnsi" w:cstheme="minorHAnsi"/>
        </w:rPr>
        <w:footnoteReference w:id="43"/>
      </w:r>
      <w:bookmarkEnd w:id="49"/>
    </w:p>
    <w:p w14:paraId="15C4F081" w14:textId="7A0E216A" w:rsidR="009F5590" w:rsidRPr="00104A5C" w:rsidRDefault="009F5590" w:rsidP="004E6FDB">
      <w:pPr>
        <w:rPr>
          <w:lang w:eastAsia="et-EE"/>
        </w:rPr>
      </w:pPr>
      <w:r w:rsidRPr="00104A5C">
        <w:rPr>
          <w:lang w:eastAsia="et-EE"/>
        </w:rPr>
        <w:t>Kaitseministeeriumi valitsemisala keskkonna- ja kliimapoliitika eesmärk on arvestada loodushoiuga</w:t>
      </w:r>
      <w:r w:rsidR="00567804" w:rsidRPr="00104A5C">
        <w:rPr>
          <w:lang w:eastAsia="et-EE"/>
        </w:rPr>
        <w:t xml:space="preserve"> </w:t>
      </w:r>
      <w:r w:rsidRPr="00104A5C">
        <w:rPr>
          <w:lang w:eastAsia="et-EE"/>
        </w:rPr>
        <w:t xml:space="preserve">ning toetada riiklikke kliimaeesmärke vähendades oma süsinikuheidet ja jooksvaid kulusid. </w:t>
      </w:r>
      <w:r w:rsidR="005514FF" w:rsidRPr="00104A5C">
        <w:rPr>
          <w:lang w:eastAsia="et-EE"/>
        </w:rPr>
        <w:t>Keskkonna- ja kliimapoliitika</w:t>
      </w:r>
      <w:r w:rsidRPr="00104A5C">
        <w:rPr>
          <w:lang w:eastAsia="et-EE"/>
        </w:rPr>
        <w:t xml:space="preserve"> dokument kirjeldab seda,  kuidas Kaitseministeeriumi valitsemisala panustab riigi keskkonna- ja kliimaeesmärkide saavutamisse ja milliseid jätkuvaid või uusi meetmeid rakendab, et vähendada või hüvitada sõjalise kaitse korraldamise ja ettevalmistamise negatiivset keskkonnamõju.</w:t>
      </w:r>
    </w:p>
    <w:p w14:paraId="346C9570" w14:textId="26E5214F" w:rsidR="00567804" w:rsidRPr="00104A5C" w:rsidRDefault="005514FF" w:rsidP="004E6FDB">
      <w:pPr>
        <w:rPr>
          <w:lang w:eastAsia="et-EE"/>
        </w:rPr>
      </w:pPr>
      <w:r w:rsidRPr="00104A5C">
        <w:rPr>
          <w:lang w:eastAsia="et-EE"/>
        </w:rPr>
        <w:t xml:space="preserve">Kaitseministeeriumi valitsemisala missioon on ära hoida </w:t>
      </w:r>
      <w:r w:rsidR="00B33BBC" w:rsidRPr="00104A5C">
        <w:rPr>
          <w:lang w:eastAsia="et-EE"/>
        </w:rPr>
        <w:t>Eesti vastu suunatud rünnakud ja tagada, et Eesti suudab end väliste ohtude eest kaitsta. Keskkonna- ja kliimapoliitika eesmärkidega arvestatakse ulatuses, mis ei lähe vastuollu riigikaitse korraldamise vajadustega.</w:t>
      </w:r>
    </w:p>
    <w:p w14:paraId="6CF975C5" w14:textId="350DF470" w:rsidR="00B33BBC" w:rsidRPr="00104A5C" w:rsidRDefault="004015FB" w:rsidP="00C41CBB">
      <w:pPr>
        <w:rPr>
          <w:lang w:eastAsia="et-EE"/>
        </w:rPr>
      </w:pPr>
      <w:r w:rsidRPr="00104A5C">
        <w:rPr>
          <w:lang w:eastAsia="et-EE"/>
        </w:rPr>
        <w:t>Kaitseministeeriumi valitsemisala territooriumitel on ka nõukogudeaegseid jääkreostusalasid, mis on kaardistatud ning ku</w:t>
      </w:r>
      <w:r w:rsidR="00C41CBB" w:rsidRPr="00104A5C">
        <w:rPr>
          <w:lang w:eastAsia="et-EE"/>
        </w:rPr>
        <w:t>h</w:t>
      </w:r>
      <w:r w:rsidRPr="00104A5C">
        <w:rPr>
          <w:lang w:eastAsia="et-EE"/>
        </w:rPr>
        <w:t>u tegevuste planeerimisel arvestatakse kaasnevate kohustustega.</w:t>
      </w:r>
    </w:p>
    <w:p w14:paraId="3F4B3F3C" w14:textId="649E9FFD" w:rsidR="009F5590" w:rsidRPr="00104A5C" w:rsidRDefault="009F5590" w:rsidP="009F5590">
      <w:pPr>
        <w:rPr>
          <w:b/>
          <w:bCs/>
        </w:rPr>
      </w:pPr>
      <w:r w:rsidRPr="00104A5C">
        <w:rPr>
          <w:b/>
          <w:bCs/>
        </w:rPr>
        <w:t xml:space="preserve">Kavandatav tegevus ei ole vastuolus </w:t>
      </w:r>
      <w:r w:rsidRPr="00104A5C">
        <w:rPr>
          <w:rFonts w:asciiTheme="minorHAnsi" w:hAnsiTheme="minorHAnsi" w:cstheme="minorHAnsi"/>
          <w:b/>
          <w:bCs/>
        </w:rPr>
        <w:t>Kaitseministeeriumi valitsemisala keskkonna- ja kliimapoliitikaga.</w:t>
      </w:r>
    </w:p>
    <w:p w14:paraId="44C5A761" w14:textId="77777777" w:rsidR="009F5590" w:rsidRPr="00104A5C" w:rsidRDefault="009F5590" w:rsidP="009F5590">
      <w:pPr>
        <w:rPr>
          <w:highlight w:val="yellow"/>
        </w:rPr>
      </w:pPr>
    </w:p>
    <w:p w14:paraId="6DB3121F" w14:textId="4D6AB441" w:rsidR="009F5590" w:rsidRPr="00490D58" w:rsidRDefault="009F5590" w:rsidP="009F5590">
      <w:pPr>
        <w:pStyle w:val="Pealkiri21"/>
        <w:rPr>
          <w:rStyle w:val="field"/>
          <w:rFonts w:cs="Arial"/>
          <w:color w:val="000000"/>
          <w:bdr w:val="none" w:sz="0" w:space="0" w:color="auto" w:frame="1"/>
        </w:rPr>
      </w:pPr>
      <w:bookmarkStart w:id="50" w:name="_Toc166142450"/>
      <w:r w:rsidRPr="00490D58">
        <w:rPr>
          <w:rStyle w:val="field"/>
          <w:rFonts w:cs="Arial"/>
          <w:color w:val="000000"/>
          <w:bdr w:val="none" w:sz="0" w:space="0" w:color="auto" w:frame="1"/>
        </w:rPr>
        <w:lastRenderedPageBreak/>
        <w:t>4.</w:t>
      </w:r>
      <w:r w:rsidR="008D211D" w:rsidRPr="00490D58">
        <w:rPr>
          <w:rStyle w:val="field"/>
          <w:rFonts w:cs="Arial"/>
          <w:color w:val="000000"/>
          <w:bdr w:val="none" w:sz="0" w:space="0" w:color="auto" w:frame="1"/>
        </w:rPr>
        <w:t>8</w:t>
      </w:r>
      <w:r w:rsidRPr="00490D58">
        <w:rPr>
          <w:rStyle w:val="field"/>
          <w:rFonts w:cs="Arial"/>
          <w:color w:val="000000"/>
          <w:bdr w:val="none" w:sz="0" w:space="0" w:color="auto" w:frame="1"/>
        </w:rPr>
        <w:t xml:space="preserve"> Paljassaare ja Russalka vahelise ranna-ala üldplaneering</w:t>
      </w:r>
      <w:r w:rsidRPr="00490D58">
        <w:rPr>
          <w:rStyle w:val="FootnoteReference"/>
          <w:rFonts w:cs="Arial"/>
          <w:color w:val="000000"/>
          <w:bdr w:val="none" w:sz="0" w:space="0" w:color="auto" w:frame="1"/>
        </w:rPr>
        <w:footnoteReference w:id="44"/>
      </w:r>
      <w:bookmarkEnd w:id="50"/>
    </w:p>
    <w:p w14:paraId="09CB1FF5" w14:textId="77777777" w:rsidR="009F5590" w:rsidRPr="00490D58" w:rsidRDefault="009F5590" w:rsidP="009F5590">
      <w:r w:rsidRPr="00490D58">
        <w:t>Paljassaare ja Russalka vahelise ranna-ala üldplaneering hõlmab ca 20 km pikkuse mereäärse ala Tallinna linnas. Planeeritava ala pindala on kokku ca 500 ha ja selle planeeringu peamiseks eesmärgiks on Tallinna sidestamine merega ja Tallinna linna maine taastamine.</w:t>
      </w:r>
    </w:p>
    <w:p w14:paraId="71AEFBC6" w14:textId="19D5193E" w:rsidR="00B33BBC" w:rsidRPr="00490D58" w:rsidRDefault="00B33BBC" w:rsidP="009F5590">
      <w:r w:rsidRPr="00490D58">
        <w:t xml:space="preserve">Üldplaneeringus on toodud järgnev: Miinisadam on kasutusel riigikaitselise sadamana. Sadama veeala laiendust Kaitseministeerium ei planeeri. Kavandatakse olemasolevate kaitseehitiste ja sildumisehitiste rekonstrueerimistöid, sadama basseini idavärava ning läänevärava  </w:t>
      </w:r>
      <w:r w:rsidR="00490D58">
        <w:t xml:space="preserve">laiendamis- ning sulgemistöid </w:t>
      </w:r>
      <w:r w:rsidRPr="00490D58">
        <w:t xml:space="preserve">ja kaitset kirdesuunaliste lainetuse eest. </w:t>
      </w:r>
      <w:r w:rsidR="002E0467" w:rsidRPr="00490D58">
        <w:t>Lisaks olemasolevatele sildumisehitistele planeeritakse ujuvate sildumisehitiste kasutamist. Sadama rekonstrueerimiskava ei näe ette sadama territooriumi läbiva raudtee kasutamist Miinisadamast kagupoole jäävate sadamate varustamiseks.</w:t>
      </w:r>
    </w:p>
    <w:p w14:paraId="5095B4AC" w14:textId="31B6C93B" w:rsidR="009F5590" w:rsidRPr="00104A5C" w:rsidRDefault="00B33BBC" w:rsidP="009F5590">
      <w:pPr>
        <w:rPr>
          <w:b/>
          <w:bCs/>
          <w:lang w:eastAsia="et-EE"/>
        </w:rPr>
      </w:pPr>
      <w:r w:rsidRPr="00490D58">
        <w:rPr>
          <w:b/>
          <w:bCs/>
        </w:rPr>
        <w:t>Kavandatav tegevus</w:t>
      </w:r>
      <w:r w:rsidR="009F5590" w:rsidRPr="00490D58">
        <w:rPr>
          <w:b/>
          <w:bCs/>
        </w:rPr>
        <w:t xml:space="preserve"> ei ole vastuolus </w:t>
      </w:r>
      <w:r w:rsidRPr="00490D58">
        <w:rPr>
          <w:b/>
          <w:bCs/>
        </w:rPr>
        <w:t>Paljassaare ja Russalka vahelise ranna-ala</w:t>
      </w:r>
      <w:r w:rsidR="009F5590" w:rsidRPr="00490D58">
        <w:rPr>
          <w:b/>
          <w:bCs/>
        </w:rPr>
        <w:t xml:space="preserve"> </w:t>
      </w:r>
      <w:r w:rsidRPr="00490D58">
        <w:rPr>
          <w:b/>
          <w:bCs/>
        </w:rPr>
        <w:t>üld</w:t>
      </w:r>
      <w:r w:rsidR="009F5590" w:rsidRPr="00490D58">
        <w:rPr>
          <w:b/>
          <w:bCs/>
        </w:rPr>
        <w:t>planeeringuga.</w:t>
      </w:r>
    </w:p>
    <w:p w14:paraId="1A410CF1" w14:textId="77777777" w:rsidR="009F5590" w:rsidRPr="00104A5C" w:rsidRDefault="009F5590" w:rsidP="009F5590">
      <w:pPr>
        <w:rPr>
          <w:highlight w:val="yellow"/>
          <w:lang w:eastAsia="x-none"/>
        </w:rPr>
      </w:pPr>
    </w:p>
    <w:p w14:paraId="2BF02A8F" w14:textId="77777777" w:rsidR="009F5590" w:rsidRPr="00104A5C" w:rsidRDefault="009F5590" w:rsidP="009F5590">
      <w:pPr>
        <w:rPr>
          <w:highlight w:val="yellow"/>
          <w:lang w:eastAsia="x-none"/>
        </w:rPr>
      </w:pPr>
    </w:p>
    <w:p w14:paraId="47F69E0A" w14:textId="29DAFFA9" w:rsidR="001A475B" w:rsidRPr="00104A5C" w:rsidRDefault="00B80A28" w:rsidP="009B749E">
      <w:pPr>
        <w:pStyle w:val="Heading1"/>
      </w:pPr>
      <w:bookmarkStart w:id="51" w:name="_Ref380157654"/>
      <w:bookmarkStart w:id="52" w:name="_Ref459899943"/>
      <w:bookmarkStart w:id="53" w:name="_Toc166142451"/>
      <w:r w:rsidRPr="00104A5C">
        <w:lastRenderedPageBreak/>
        <w:t>Kavandatava</w:t>
      </w:r>
      <w:r w:rsidR="0009452B" w:rsidRPr="00104A5C">
        <w:t xml:space="preserve"> tegevusega kaasnevad võimalikud olulised keskkonnamõjud</w:t>
      </w:r>
      <w:bookmarkEnd w:id="51"/>
      <w:bookmarkEnd w:id="52"/>
      <w:bookmarkEnd w:id="53"/>
    </w:p>
    <w:p w14:paraId="5B19C2FE" w14:textId="77777777" w:rsidR="001A475B" w:rsidRPr="00104A5C" w:rsidRDefault="0009452B">
      <w:pPr>
        <w:rPr>
          <w:rFonts w:cs="Calibri"/>
        </w:rPr>
      </w:pPr>
      <w:r w:rsidRPr="00104A5C">
        <w:rPr>
          <w:rFonts w:cs="Calibri"/>
        </w:rPr>
        <w:t>Võimaliku olulise keskkonnamõju esinemise hindamise aluseks on võetud KeHJS</w:t>
      </w:r>
      <w:r w:rsidRPr="00104A5C">
        <w:rPr>
          <w:rStyle w:val="FootnoteAnchor"/>
          <w:rFonts w:cs="Calibri"/>
        </w:rPr>
        <w:footnoteReference w:id="45"/>
      </w:r>
      <w:r w:rsidRPr="00104A5C">
        <w:rPr>
          <w:rFonts w:cs="Calibri"/>
        </w:rPr>
        <w:t xml:space="preserve"> § 6</w:t>
      </w:r>
      <w:r w:rsidRPr="00104A5C">
        <w:rPr>
          <w:rFonts w:cs="Calibri"/>
          <w:vertAlign w:val="superscript"/>
        </w:rPr>
        <w:t>1</w:t>
      </w:r>
      <w:r w:rsidRPr="00104A5C">
        <w:rPr>
          <w:rFonts w:cs="Calibri"/>
        </w:rPr>
        <w:t>, selle alusel vastu võetud Keskkonnaministri 16.08.2017 määrus nr 31 „Eelhinnangu sisu täpsustatud nõuded“ § 3</w:t>
      </w:r>
      <w:r w:rsidRPr="00104A5C">
        <w:rPr>
          <w:rStyle w:val="FootnoteAnchor"/>
          <w:rFonts w:cs="Calibri"/>
        </w:rPr>
        <w:footnoteReference w:id="46"/>
      </w:r>
      <w:r w:rsidRPr="00104A5C">
        <w:rPr>
          <w:rFonts w:cs="Calibri"/>
        </w:rPr>
        <w:t xml:space="preserve"> ning keskkonnamõju hindamist ja eelhinnangute koostamist puudutavad juhendid. Järgnevad alapeatükid kirjeldavad kavandatava tegevuse mõju erinevatele keskkonnaelementidele neid mõjutava keskkonnakasutuse kaudu.</w:t>
      </w:r>
    </w:p>
    <w:p w14:paraId="065A708E" w14:textId="21BF3D7D" w:rsidR="001A475B" w:rsidRPr="00104A5C" w:rsidRDefault="0009452B">
      <w:pPr>
        <w:rPr>
          <w:lang w:eastAsia="x-none"/>
        </w:rPr>
      </w:pPr>
      <w:r w:rsidRPr="00104A5C">
        <w:rPr>
          <w:lang w:eastAsia="x-none"/>
        </w:rPr>
        <w:t xml:space="preserve">Tegevusest tulenevateks mõjudeks on </w:t>
      </w:r>
      <w:r w:rsidR="00C41CBB" w:rsidRPr="00104A5C">
        <w:rPr>
          <w:lang w:eastAsia="x-none"/>
        </w:rPr>
        <w:t>heljumi leviku ja lainetusega</w:t>
      </w:r>
      <w:r w:rsidRPr="00104A5C">
        <w:rPr>
          <w:lang w:eastAsia="x-none"/>
        </w:rPr>
        <w:t xml:space="preserve"> seotud mõjud, mis tekivad </w:t>
      </w:r>
      <w:r w:rsidR="00C74842" w:rsidRPr="00104A5C">
        <w:rPr>
          <w:lang w:eastAsia="x-none"/>
        </w:rPr>
        <w:t>süvendamis</w:t>
      </w:r>
      <w:r w:rsidRPr="00104A5C">
        <w:rPr>
          <w:lang w:eastAsia="x-none"/>
        </w:rPr>
        <w:t xml:space="preserve">- kui ka kasutamisaegse tegevusega. Järgnevalt on keskkonnamõjudele antud hinnang valdkondade kaupa ning ühtlasi on kirjeldatud </w:t>
      </w:r>
      <w:r w:rsidR="00C74842" w:rsidRPr="00104A5C">
        <w:rPr>
          <w:lang w:eastAsia="x-none"/>
        </w:rPr>
        <w:t>süvendamisaegse</w:t>
      </w:r>
      <w:r w:rsidRPr="00104A5C">
        <w:rPr>
          <w:lang w:eastAsia="x-none"/>
        </w:rPr>
        <w:t xml:space="preserve"> ning </w:t>
      </w:r>
      <w:r w:rsidR="00C74842" w:rsidRPr="00104A5C">
        <w:rPr>
          <w:lang w:eastAsia="x-none"/>
        </w:rPr>
        <w:t>lainemurdjate</w:t>
      </w:r>
      <w:r w:rsidRPr="00104A5C">
        <w:rPr>
          <w:lang w:eastAsia="x-none"/>
        </w:rPr>
        <w:t xml:space="preserve"> hilisema kasutamisega seotud keskkonnakasutust ja selle tagajärgi.</w:t>
      </w:r>
    </w:p>
    <w:p w14:paraId="57F6A117" w14:textId="1E187E75" w:rsidR="00CC38C7" w:rsidRPr="00104A5C" w:rsidRDefault="009A64A5" w:rsidP="007E2DD1">
      <w:pPr>
        <w:pStyle w:val="Heading2"/>
      </w:pPr>
      <w:bookmarkStart w:id="54" w:name="_Ref162502726"/>
      <w:r w:rsidRPr="00A813D4">
        <w:rPr>
          <w:lang w:val="et-EE"/>
        </w:rPr>
        <w:t xml:space="preserve"> </w:t>
      </w:r>
      <w:bookmarkStart w:id="55" w:name="_Toc166142452"/>
      <w:r w:rsidR="00CC38C7" w:rsidRPr="00104A5C">
        <w:t>Mõju heljumi levikust</w:t>
      </w:r>
      <w:r w:rsidR="00EF6A4F" w:rsidRPr="00104A5C">
        <w:t>,</w:t>
      </w:r>
      <w:r w:rsidR="00A86871">
        <w:t xml:space="preserve"> mõju</w:t>
      </w:r>
      <w:r w:rsidR="00EF6A4F" w:rsidRPr="00104A5C">
        <w:t xml:space="preserve"> lainetusele ja hoovustele</w:t>
      </w:r>
      <w:bookmarkEnd w:id="54"/>
      <w:bookmarkEnd w:id="55"/>
    </w:p>
    <w:p w14:paraId="19514ECC" w14:textId="3A39CAE4" w:rsidR="00EF6A4F" w:rsidRPr="00104A5C" w:rsidRDefault="00EF6A4F" w:rsidP="00EF6A4F">
      <w:pPr>
        <w:rPr>
          <w:lang w:eastAsia="x-none"/>
        </w:rPr>
      </w:pPr>
      <w:r w:rsidRPr="00104A5C">
        <w:rPr>
          <w:lang w:eastAsia="x-none"/>
        </w:rPr>
        <w:t xml:space="preserve">Käesolevas peatükis on </w:t>
      </w:r>
      <w:r w:rsidR="0035573E" w:rsidRPr="00104A5C">
        <w:rPr>
          <w:lang w:eastAsia="x-none"/>
        </w:rPr>
        <w:t>lühidalt toodud</w:t>
      </w:r>
      <w:r w:rsidRPr="00104A5C">
        <w:rPr>
          <w:lang w:eastAsia="x-none"/>
        </w:rPr>
        <w:t xml:space="preserve"> KMH-s käsitletud mõjud ja </w:t>
      </w:r>
      <w:r w:rsidR="00C6503A" w:rsidRPr="00104A5C">
        <w:rPr>
          <w:lang w:eastAsia="x-none"/>
        </w:rPr>
        <w:t>modelleerimise tulemused</w:t>
      </w:r>
      <w:r w:rsidRPr="00104A5C">
        <w:rPr>
          <w:rStyle w:val="FootnoteReference"/>
          <w:lang w:eastAsia="x-none"/>
        </w:rPr>
        <w:footnoteReference w:id="47"/>
      </w:r>
      <w:r w:rsidRPr="00104A5C">
        <w:rPr>
          <w:lang w:eastAsia="x-none"/>
        </w:rPr>
        <w:t>.</w:t>
      </w:r>
    </w:p>
    <w:p w14:paraId="730C7398" w14:textId="1A94B8AD" w:rsidR="00C6503A" w:rsidRPr="00104A5C" w:rsidRDefault="00C6503A" w:rsidP="00C6503A">
      <w:pPr>
        <w:pStyle w:val="Heading4"/>
        <w:numPr>
          <w:ilvl w:val="0"/>
          <w:numId w:val="0"/>
        </w:numPr>
      </w:pPr>
      <w:bookmarkStart w:id="56" w:name="_Toc166142453"/>
      <w:r w:rsidRPr="00104A5C">
        <w:t>Heljumi levik</w:t>
      </w:r>
      <w:bookmarkEnd w:id="56"/>
    </w:p>
    <w:p w14:paraId="2B8EC54D" w14:textId="7B22E10E" w:rsidR="00CC38C7" w:rsidRPr="00104A5C" w:rsidRDefault="00CC38C7" w:rsidP="00CC38C7">
      <w:pPr>
        <w:rPr>
          <w:lang w:eastAsia="x-none"/>
        </w:rPr>
      </w:pPr>
      <w:r w:rsidRPr="00104A5C">
        <w:rPr>
          <w:lang w:eastAsia="x-none"/>
        </w:rPr>
        <w:t>Süvendus- ja kaadamistöödega kaasnev kõige olulisem keskkonnamõju on vee kvaliteedi halvenemine põhjasetete liigutamisel vabaneva h</w:t>
      </w:r>
      <w:r w:rsidR="00003431">
        <w:rPr>
          <w:lang w:eastAsia="x-none"/>
        </w:rPr>
        <w:t>e</w:t>
      </w:r>
      <w:r w:rsidRPr="00104A5C">
        <w:rPr>
          <w:lang w:eastAsia="x-none"/>
        </w:rPr>
        <w:t>ljumi toimel. Vee kvaliteeti mõjutab süvendamisel ja kaadamisel heljum, mille põhilised tekitajad on:</w:t>
      </w:r>
    </w:p>
    <w:p w14:paraId="4656BC94" w14:textId="77777777" w:rsidR="00B17289" w:rsidRPr="00104A5C" w:rsidRDefault="00B17289" w:rsidP="00B17289">
      <w:pPr>
        <w:pStyle w:val="ListParagraph"/>
        <w:numPr>
          <w:ilvl w:val="0"/>
          <w:numId w:val="32"/>
        </w:numPr>
        <w:rPr>
          <w:lang w:eastAsia="x-none"/>
        </w:rPr>
      </w:pPr>
      <w:r w:rsidRPr="00104A5C">
        <w:rPr>
          <w:lang w:eastAsia="x-none"/>
        </w:rPr>
        <w:t>süvendusmehhanismi kopast ülevooluga veepinnale sattunud osakesed;</w:t>
      </w:r>
    </w:p>
    <w:p w14:paraId="088D5269" w14:textId="77777777" w:rsidR="00B17289" w:rsidRPr="00104A5C" w:rsidRDefault="00B17289" w:rsidP="00B17289">
      <w:pPr>
        <w:pStyle w:val="ListParagraph"/>
        <w:numPr>
          <w:ilvl w:val="0"/>
          <w:numId w:val="32"/>
        </w:numPr>
        <w:rPr>
          <w:lang w:eastAsia="x-none"/>
        </w:rPr>
      </w:pPr>
      <w:r w:rsidRPr="00104A5C">
        <w:rPr>
          <w:lang w:eastAsia="x-none"/>
        </w:rPr>
        <w:t>veopargase pinnasepuistealale tühjendamine põhja avamisel;</w:t>
      </w:r>
    </w:p>
    <w:p w14:paraId="1AA3E8C3" w14:textId="47384B2D" w:rsidR="007B6B6E" w:rsidRDefault="007B6B6E" w:rsidP="00CC38C7">
      <w:pPr>
        <w:pStyle w:val="ListParagraph"/>
        <w:numPr>
          <w:ilvl w:val="0"/>
          <w:numId w:val="32"/>
        </w:numPr>
        <w:rPr>
          <w:lang w:eastAsia="x-none"/>
        </w:rPr>
      </w:pPr>
      <w:r>
        <w:rPr>
          <w:lang w:eastAsia="x-none"/>
        </w:rPr>
        <w:t>tahkete ainete uputamine lainemurdjate ehitamisel (paetäide ja graniitkivid);</w:t>
      </w:r>
    </w:p>
    <w:p w14:paraId="3DDBEF09" w14:textId="77777777" w:rsidR="00CC38C7" w:rsidRPr="00104A5C" w:rsidRDefault="00CC38C7" w:rsidP="00CC38C7">
      <w:pPr>
        <w:pStyle w:val="ListParagraph"/>
        <w:numPr>
          <w:ilvl w:val="0"/>
          <w:numId w:val="32"/>
        </w:numPr>
        <w:rPr>
          <w:lang w:eastAsia="x-none"/>
        </w:rPr>
      </w:pPr>
      <w:r w:rsidRPr="00104A5C">
        <w:rPr>
          <w:lang w:eastAsia="x-none"/>
        </w:rPr>
        <w:t>madalas mereosas laeva sõukruvi poolt tekitatud turbulents.</w:t>
      </w:r>
    </w:p>
    <w:p w14:paraId="396DEF55" w14:textId="77777777" w:rsidR="00CC38C7" w:rsidRPr="00104A5C" w:rsidRDefault="00CC38C7" w:rsidP="00CC38C7">
      <w:pPr>
        <w:rPr>
          <w:lang w:eastAsia="x-none"/>
        </w:rPr>
      </w:pPr>
      <w:r w:rsidRPr="00104A5C">
        <w:rPr>
          <w:lang w:eastAsia="x-none"/>
        </w:rPr>
        <w:t>Miinisadama süvenduse maksimaalne maht on kuni 35 200 m</w:t>
      </w:r>
      <w:r w:rsidRPr="00104A5C">
        <w:rPr>
          <w:vertAlign w:val="superscript"/>
          <w:lang w:eastAsia="x-none"/>
        </w:rPr>
        <w:t>3</w:t>
      </w:r>
      <w:r w:rsidRPr="00104A5C">
        <w:rPr>
          <w:lang w:eastAsia="x-none"/>
        </w:rPr>
        <w:t>, see jaguneb järgnevalt:</w:t>
      </w:r>
    </w:p>
    <w:p w14:paraId="49835929" w14:textId="77777777" w:rsidR="00CC38C7" w:rsidRPr="00104A5C" w:rsidRDefault="00CC38C7" w:rsidP="00CC38C7">
      <w:pPr>
        <w:pStyle w:val="ListParagraph"/>
        <w:numPr>
          <w:ilvl w:val="0"/>
          <w:numId w:val="23"/>
        </w:numPr>
        <w:spacing w:line="276" w:lineRule="auto"/>
        <w:rPr>
          <w:rFonts w:cs="Calibri"/>
        </w:rPr>
      </w:pPr>
      <w:r w:rsidRPr="00104A5C">
        <w:rPr>
          <w:rFonts w:cs="Calibri"/>
        </w:rPr>
        <w:t>nõlvakindlustuskivide lukukraavi süvendamine mahus 5100 m</w:t>
      </w:r>
      <w:r w:rsidRPr="00104A5C">
        <w:rPr>
          <w:rFonts w:cs="Calibri"/>
          <w:vertAlign w:val="superscript"/>
        </w:rPr>
        <w:t>3</w:t>
      </w:r>
      <w:r w:rsidRPr="00104A5C">
        <w:rPr>
          <w:rFonts w:cs="Calibri"/>
        </w:rPr>
        <w:t>;</w:t>
      </w:r>
    </w:p>
    <w:p w14:paraId="4F004619" w14:textId="77777777" w:rsidR="00CC38C7" w:rsidRPr="00104A5C" w:rsidRDefault="00CC38C7" w:rsidP="00CC38C7">
      <w:pPr>
        <w:pStyle w:val="ListParagraph"/>
        <w:numPr>
          <w:ilvl w:val="0"/>
          <w:numId w:val="23"/>
        </w:numPr>
        <w:spacing w:line="276" w:lineRule="auto"/>
        <w:rPr>
          <w:rFonts w:cs="Calibri"/>
        </w:rPr>
      </w:pPr>
      <w:r w:rsidRPr="00104A5C">
        <w:rPr>
          <w:rFonts w:cs="Calibri"/>
        </w:rPr>
        <w:t>kaide 7 ja 7a esise süvendamine akvatooriumis 6500 m</w:t>
      </w:r>
      <w:r w:rsidRPr="00104A5C">
        <w:rPr>
          <w:rFonts w:cs="Calibri"/>
          <w:vertAlign w:val="superscript"/>
        </w:rPr>
        <w:t>3</w:t>
      </w:r>
      <w:r w:rsidRPr="00104A5C">
        <w:rPr>
          <w:rFonts w:cs="Calibri"/>
        </w:rPr>
        <w:t>;</w:t>
      </w:r>
    </w:p>
    <w:p w14:paraId="588DFC81" w14:textId="77777777" w:rsidR="00CC38C7" w:rsidRPr="00104A5C" w:rsidRDefault="00CC38C7" w:rsidP="00CC38C7">
      <w:pPr>
        <w:pStyle w:val="ListParagraph"/>
        <w:numPr>
          <w:ilvl w:val="0"/>
          <w:numId w:val="23"/>
        </w:numPr>
        <w:spacing w:line="276" w:lineRule="auto"/>
        <w:rPr>
          <w:rFonts w:cs="Calibri"/>
        </w:rPr>
      </w:pPr>
      <w:r w:rsidRPr="00104A5C">
        <w:rPr>
          <w:rFonts w:cs="Calibri"/>
        </w:rPr>
        <w:t>sadamasse pääsuks uue faarvaatri süvendamine mahus 23 600 m</w:t>
      </w:r>
      <w:r w:rsidRPr="00104A5C">
        <w:rPr>
          <w:rFonts w:cs="Calibri"/>
          <w:vertAlign w:val="superscript"/>
        </w:rPr>
        <w:t>3</w:t>
      </w:r>
      <w:r w:rsidRPr="00104A5C">
        <w:rPr>
          <w:rFonts w:cs="Calibri"/>
        </w:rPr>
        <w:t>.</w:t>
      </w:r>
    </w:p>
    <w:p w14:paraId="5A1CCF62" w14:textId="77777777" w:rsidR="00CC38C7" w:rsidRPr="00104A5C" w:rsidRDefault="00CC38C7" w:rsidP="00CC38C7">
      <w:pPr>
        <w:rPr>
          <w:lang w:eastAsia="x-none"/>
        </w:rPr>
      </w:pPr>
      <w:r w:rsidRPr="00104A5C">
        <w:rPr>
          <w:lang w:eastAsia="x-none"/>
        </w:rPr>
        <w:t xml:space="preserve">Põhilised süvendustööd tehakse võimalikult lühikese aja jooksul, seega vette paisatav heljumi hulk on suhteliselt väike. Heljumi levimine lahes sõltub tuultest ja hoovustest. Raskem fraktsioon heljumist levib üle väiksema mereala, jäädes üsna süvendamiskoha lähedale, kuid peenefraktsiooniline heljum levib kaugemale (kuni paari kilomeetri kaugusele hoovuse suunas). </w:t>
      </w:r>
    </w:p>
    <w:p w14:paraId="1E4CB95F" w14:textId="63E44B6F" w:rsidR="00CC38C7" w:rsidRPr="00104A5C" w:rsidRDefault="00CC38C7" w:rsidP="00CC38C7">
      <w:pPr>
        <w:rPr>
          <w:lang w:eastAsia="x-none"/>
        </w:rPr>
      </w:pPr>
      <w:bookmarkStart w:id="57" w:name="_Hlk164267500"/>
      <w:r w:rsidRPr="00104A5C">
        <w:rPr>
          <w:lang w:eastAsia="x-none"/>
        </w:rPr>
        <w:t xml:space="preserve">KMH-s hinnati, et laevatee süvendamisel jõuab heljum hoovuse suunas kuni kolme kilomeetri, kaadamisel kuni kahe kilomeetri ja sisebasseinis ainult poole kilomeetri kaugusele. Kuna võrreldes KMH-s hinnatule on süvendamise maht vähenenud, siis võib eeldada, et sette levik on </w:t>
      </w:r>
      <w:r w:rsidR="001A4C3C">
        <w:rPr>
          <w:lang w:eastAsia="x-none"/>
        </w:rPr>
        <w:t>selle</w:t>
      </w:r>
      <w:r w:rsidR="001A4C3C" w:rsidRPr="00104A5C">
        <w:rPr>
          <w:lang w:eastAsia="x-none"/>
        </w:rPr>
        <w:t xml:space="preserve">võrra </w:t>
      </w:r>
      <w:r w:rsidRPr="00104A5C">
        <w:rPr>
          <w:lang w:eastAsia="x-none"/>
        </w:rPr>
        <w:t>väiksem</w:t>
      </w:r>
      <w:r w:rsidR="001A4C3C">
        <w:rPr>
          <w:lang w:eastAsia="x-none"/>
        </w:rPr>
        <w:t>ahulisem</w:t>
      </w:r>
      <w:r w:rsidRPr="00104A5C">
        <w:rPr>
          <w:lang w:eastAsia="x-none"/>
        </w:rPr>
        <w:t>.</w:t>
      </w:r>
      <w:r w:rsidR="001A4C3C">
        <w:rPr>
          <w:lang w:eastAsia="x-none"/>
        </w:rPr>
        <w:t xml:space="preserve"> Kavandatava tegevuse käigus uputatakse lainemurdjate ehitusel merre paetäidet ja </w:t>
      </w:r>
      <w:r w:rsidR="001A4C3C">
        <w:rPr>
          <w:lang w:eastAsia="x-none"/>
        </w:rPr>
        <w:lastRenderedPageBreak/>
        <w:t>graniitkive</w:t>
      </w:r>
      <w:r w:rsidR="002C414C">
        <w:rPr>
          <w:lang w:eastAsia="x-none"/>
        </w:rPr>
        <w:t>, võrreldes varasema tehnilise lahendusega ei kasutata täitematerjalina liiva.</w:t>
      </w:r>
      <w:r w:rsidR="001A4C3C">
        <w:rPr>
          <w:lang w:eastAsia="x-none"/>
        </w:rPr>
        <w:t xml:space="preserve"> </w:t>
      </w:r>
      <w:r w:rsidR="009D0462">
        <w:rPr>
          <w:lang w:eastAsia="x-none"/>
        </w:rPr>
        <w:t xml:space="preserve">Materjali uputamisel merepõhja ei ole süvendamisega võrreldes erinevaid mõjusid ja materjalide uputamist kasutatakse rekonstrueerimise käigus </w:t>
      </w:r>
      <w:r w:rsidR="00363E16">
        <w:rPr>
          <w:lang w:eastAsia="x-none"/>
        </w:rPr>
        <w:t>suures osas</w:t>
      </w:r>
      <w:r w:rsidR="009D0462">
        <w:rPr>
          <w:lang w:eastAsia="x-none"/>
        </w:rPr>
        <w:t xml:space="preserve"> selleks, et olemasoleva lainemurdja lagunendud osi asendada. </w:t>
      </w:r>
      <w:r w:rsidR="001A4C3C">
        <w:rPr>
          <w:lang w:eastAsia="x-none"/>
        </w:rPr>
        <w:t>Uputatavad materjalid ei sisalda peenefraktsioonilisi osi, mis võiksid põhjustada heljumisisalduse suurenemist. Küll võib uputamisel teatud määral lisanduda heljumit merepõhjast, see ei ole siiski võrreldav süvendamistööde-aegse hulgaga ja eeldatavasti olulist mõju ei avalda.</w:t>
      </w:r>
    </w:p>
    <w:bookmarkEnd w:id="57"/>
    <w:p w14:paraId="5438D5CC" w14:textId="0F4688C5" w:rsidR="00C6503A" w:rsidRPr="007C56DB" w:rsidRDefault="00CC38C7" w:rsidP="00CC38C7">
      <w:pPr>
        <w:rPr>
          <w:b/>
          <w:bCs/>
          <w:lang w:eastAsia="x-none"/>
        </w:rPr>
      </w:pPr>
      <w:r w:rsidRPr="00104A5C">
        <w:rPr>
          <w:lang w:eastAsia="x-none"/>
        </w:rPr>
        <w:t xml:space="preserve">Paljassaare pinnasepuisteala asub süvendustöödest ca 12 km kaugusel Tallinna lahe avatud osas. </w:t>
      </w:r>
      <w:r w:rsidR="002821C2" w:rsidRPr="00104A5C">
        <w:rPr>
          <w:lang w:eastAsia="x-none"/>
        </w:rPr>
        <w:t>Kogu süvendatav sete viiakse pinnasepuistealale, kuna see ei ole tehnoloogiliselt sobilik materjal, mida saaks kasutada ehitustöödel</w:t>
      </w:r>
      <w:r w:rsidR="00FC6860" w:rsidRPr="00104A5C">
        <w:rPr>
          <w:lang w:eastAsia="x-none"/>
        </w:rPr>
        <w:t xml:space="preserve"> (s</w:t>
      </w:r>
      <w:r w:rsidR="002821C2" w:rsidRPr="00104A5C">
        <w:rPr>
          <w:lang w:eastAsia="x-none"/>
        </w:rPr>
        <w:t xml:space="preserve">üvendatud materjal </w:t>
      </w:r>
      <w:r w:rsidR="00AE46C4">
        <w:rPr>
          <w:lang w:eastAsia="x-none"/>
        </w:rPr>
        <w:t xml:space="preserve">uhutakse kai täitest </w:t>
      </w:r>
      <w:r w:rsidR="00A86871">
        <w:rPr>
          <w:lang w:eastAsia="x-none"/>
        </w:rPr>
        <w:t xml:space="preserve">aja jooksul </w:t>
      </w:r>
      <w:r w:rsidR="00AE46C4">
        <w:rPr>
          <w:lang w:eastAsia="x-none"/>
        </w:rPr>
        <w:t>välja ning selle tõttu tekivad kai pealisehituses vajumid</w:t>
      </w:r>
      <w:r w:rsidR="00FC6860" w:rsidRPr="00104A5C">
        <w:rPr>
          <w:lang w:eastAsia="x-none"/>
        </w:rPr>
        <w:t xml:space="preserve">). </w:t>
      </w:r>
      <w:r w:rsidRPr="00104A5C">
        <w:rPr>
          <w:lang w:eastAsia="x-none"/>
        </w:rPr>
        <w:t>Süvendatud materjali veoks kasutatakse alt avanevat praami. TTÜ Meres</w:t>
      </w:r>
      <w:r w:rsidR="0035573E" w:rsidRPr="00104A5C">
        <w:rPr>
          <w:lang w:eastAsia="x-none"/>
        </w:rPr>
        <w:t>ü</w:t>
      </w:r>
      <w:r w:rsidRPr="00104A5C">
        <w:rPr>
          <w:lang w:eastAsia="x-none"/>
        </w:rPr>
        <w:t>steemide Instituudi mudelarvutused näitavad, et välja arvatud ida- ja läänetuule k</w:t>
      </w:r>
      <w:r w:rsidR="0035573E" w:rsidRPr="00104A5C">
        <w:rPr>
          <w:lang w:eastAsia="x-none"/>
        </w:rPr>
        <w:t>o</w:t>
      </w:r>
      <w:r w:rsidRPr="00104A5C">
        <w:rPr>
          <w:lang w:eastAsia="x-none"/>
        </w:rPr>
        <w:t>rral tekib kaadamispiirkonnas suletud tsirkulatsioon, mis hoiab hõljumit kaadamispiirkonna tsoonis. Kõige intensiivsemalt võib h</w:t>
      </w:r>
      <w:r w:rsidR="004967F2">
        <w:rPr>
          <w:lang w:eastAsia="x-none"/>
        </w:rPr>
        <w:t>e</w:t>
      </w:r>
      <w:r w:rsidRPr="00104A5C">
        <w:rPr>
          <w:lang w:eastAsia="x-none"/>
        </w:rPr>
        <w:t>ljum kanduda kaadamispiirkonnast Kopli lahte idatuulte korral</w:t>
      </w:r>
      <w:r w:rsidRPr="00D44CA5">
        <w:rPr>
          <w:lang w:eastAsia="x-none"/>
        </w:rPr>
        <w:t>.</w:t>
      </w:r>
      <w:r w:rsidR="00172C8C" w:rsidRPr="00D44CA5">
        <w:rPr>
          <w:rStyle w:val="FootnoteReference"/>
          <w:lang w:eastAsia="x-none"/>
        </w:rPr>
        <w:footnoteReference w:id="48"/>
      </w:r>
      <w:r w:rsidR="00EF6A4F" w:rsidRPr="007C56DB">
        <w:rPr>
          <w:lang w:eastAsia="x-none"/>
        </w:rPr>
        <w:t xml:space="preserve"> </w:t>
      </w:r>
    </w:p>
    <w:p w14:paraId="7493B82A" w14:textId="22693A55" w:rsidR="00DE13CA" w:rsidRPr="00104A5C" w:rsidRDefault="00DE13CA" w:rsidP="00CC38C7">
      <w:r w:rsidRPr="00104A5C">
        <w:t>2015. aastal esitas HELCOM juhtnöörid süvendatavate setete kasutamiseks. Seda juhendit uuendati 2020. aasta märtsis (HELCOM, 2020</w:t>
      </w:r>
      <w:r w:rsidRPr="00104A5C">
        <w:rPr>
          <w:rStyle w:val="FootnoteReference"/>
        </w:rPr>
        <w:footnoteReference w:id="49"/>
      </w:r>
      <w:r w:rsidRPr="00104A5C">
        <w:t>). Juhendi peatükk 7 ütleb, et süvendatav sete tuleks jätta võimalikult süsteemi sisse, esmajärjekorras peaks kaaluma süvendatava sette jätmist võimalikult lähedale süvendamise kohale, nii et see hakkaks toetama piirkonna ökosüsteemide, randade ja infrastruktuuri rajatiste püsivust. Paljassaare pinnasepuisteala on Miinisadamale lähim kaadamisala.</w:t>
      </w:r>
    </w:p>
    <w:p w14:paraId="38080E47" w14:textId="510DDBF4" w:rsidR="00C6503A" w:rsidRPr="00104A5C" w:rsidRDefault="00C6503A" w:rsidP="00C6503A">
      <w:pPr>
        <w:pStyle w:val="Heading4"/>
        <w:numPr>
          <w:ilvl w:val="0"/>
          <w:numId w:val="0"/>
        </w:numPr>
      </w:pPr>
      <w:bookmarkStart w:id="58" w:name="_Toc166142454"/>
      <w:r w:rsidRPr="00104A5C">
        <w:t>Lainetus ja hoovused</w:t>
      </w:r>
      <w:bookmarkEnd w:id="58"/>
    </w:p>
    <w:p w14:paraId="0905572D" w14:textId="77777777" w:rsidR="000A6D26" w:rsidRDefault="00C6503A" w:rsidP="00CC38C7">
      <w:r w:rsidRPr="00104A5C">
        <w:t>KMH käigus viidi läbi kavandatava tegevuse mõju hindamiseks lainetuse modelleerimine</w:t>
      </w:r>
      <w:r w:rsidR="0035573E" w:rsidRPr="00104A5C">
        <w:rPr>
          <w:rStyle w:val="FootnoteReference"/>
        </w:rPr>
        <w:footnoteReference w:id="50"/>
      </w:r>
      <w:r w:rsidRPr="00104A5C">
        <w:t>. Selle tulemustest selgus, et Miinisadama akvatooriumis sees tekib kellaosuti liikumise suunaline hoovus, mille kiirus on äärmiselt madal: 0,02-0,08 m/s. Hoovus suundub akvatooriumisse sisse pinnahoovusena Noblessneri sadamaga külgnevast avast ja sisse voolanud mass väljub põhjahoovusena Tallinna lahte sama ava kaudu. Lainemurdjate rekonstrueerimisega kaasnev Läänepoolse värava sulgemine vähendab sisebasseinis oluliselt lainetuse mõju ja vähesel määral muudab seal hoovuste kulgemist.</w:t>
      </w:r>
      <w:r w:rsidR="000A6D26" w:rsidRPr="000A6D26">
        <w:rPr>
          <w:szCs w:val="22"/>
        </w:rPr>
        <w:t xml:space="preserve"> </w:t>
      </w:r>
      <w:r w:rsidR="000A6D26" w:rsidRPr="008C11AD">
        <w:rPr>
          <w:szCs w:val="22"/>
        </w:rPr>
        <w:t>Väljaspool</w:t>
      </w:r>
      <w:r w:rsidR="000A6D26" w:rsidRPr="00104A5C">
        <w:t xml:space="preserve"> lainemurdjaid ei muutu hoovused ega lainetus.</w:t>
      </w:r>
      <w:r w:rsidR="00D44CA5" w:rsidRPr="00D44CA5">
        <w:t xml:space="preserve"> </w:t>
      </w:r>
    </w:p>
    <w:p w14:paraId="64DCCBAC" w14:textId="5B92E986" w:rsidR="00172C8C" w:rsidRPr="007C56DB" w:rsidRDefault="008C11AD" w:rsidP="00CC38C7">
      <w:pPr>
        <w:rPr>
          <w:rFonts w:ascii="Swis721 BT" w:hAnsi="Swis721 BT"/>
          <w:sz w:val="20"/>
        </w:rPr>
      </w:pPr>
      <w:r>
        <w:t>Veevahetuse muutuste kirjeldamiseks telliti eksperthinnang</w:t>
      </w:r>
      <w:r w:rsidR="000A6D26" w:rsidRPr="000E5393">
        <w:rPr>
          <w:rStyle w:val="FootnoteReference"/>
          <w:rFonts w:asciiTheme="minorHAnsi" w:hAnsiTheme="minorHAnsi" w:cstheme="minorHAnsi"/>
          <w:szCs w:val="22"/>
        </w:rPr>
        <w:footnoteReference w:id="51"/>
      </w:r>
      <w:r w:rsidR="000A6D26">
        <w:t>:</w:t>
      </w:r>
      <w:r>
        <w:t xml:space="preserve"> </w:t>
      </w:r>
      <w:r w:rsidR="000A6D26">
        <w:t>„</w:t>
      </w:r>
      <w:r w:rsidR="004A683B" w:rsidRPr="007C56DB">
        <w:rPr>
          <w:rFonts w:asciiTheme="minorHAnsi" w:hAnsiTheme="minorHAnsi" w:cstheme="minorHAnsi"/>
          <w:i/>
          <w:iCs/>
          <w:szCs w:val="22"/>
        </w:rPr>
        <w:t>Miinisadama lainemurdja rekonstrueerimise eelsete basseini veevahetust tagavate avade (2 väravat) ristlõigete pindala on k</w:t>
      </w:r>
      <w:r w:rsidRPr="007C56DB">
        <w:rPr>
          <w:rFonts w:asciiTheme="minorHAnsi" w:hAnsiTheme="minorHAnsi" w:cstheme="minorHAnsi"/>
          <w:i/>
          <w:iCs/>
          <w:szCs w:val="22"/>
        </w:rPr>
        <w:t>eskmise mer</w:t>
      </w:r>
      <w:r w:rsidR="00A03ACB">
        <w:rPr>
          <w:rFonts w:asciiTheme="minorHAnsi" w:hAnsiTheme="minorHAnsi" w:cstheme="minorHAnsi"/>
          <w:i/>
          <w:iCs/>
          <w:szCs w:val="22"/>
        </w:rPr>
        <w:t>e</w:t>
      </w:r>
      <w:r w:rsidRPr="007C56DB">
        <w:rPr>
          <w:rFonts w:asciiTheme="minorHAnsi" w:hAnsiTheme="minorHAnsi" w:cstheme="minorHAnsi"/>
          <w:i/>
          <w:iCs/>
          <w:szCs w:val="22"/>
        </w:rPr>
        <w:t>taseme</w:t>
      </w:r>
      <w:r w:rsidR="004A683B" w:rsidRPr="007C56DB">
        <w:rPr>
          <w:rFonts w:asciiTheme="minorHAnsi" w:hAnsiTheme="minorHAnsi" w:cstheme="minorHAnsi"/>
          <w:i/>
          <w:iCs/>
          <w:szCs w:val="22"/>
        </w:rPr>
        <w:t xml:space="preserve"> juures kokku ca 50 x 7,25 + 45 x 6,5 = 650 m</w:t>
      </w:r>
      <w:r w:rsidR="004A683B" w:rsidRPr="007C56DB">
        <w:rPr>
          <w:rFonts w:asciiTheme="minorHAnsi" w:hAnsiTheme="minorHAnsi" w:cstheme="minorHAnsi"/>
          <w:i/>
          <w:iCs/>
          <w:szCs w:val="22"/>
          <w:vertAlign w:val="superscript"/>
        </w:rPr>
        <w:t>2</w:t>
      </w:r>
      <w:r w:rsidR="004A683B" w:rsidRPr="007C56DB">
        <w:rPr>
          <w:rFonts w:asciiTheme="minorHAnsi" w:hAnsiTheme="minorHAnsi" w:cstheme="minorHAnsi"/>
          <w:i/>
          <w:iCs/>
          <w:szCs w:val="22"/>
        </w:rPr>
        <w:t>. Peale läänevärava sulgemist ning idavärava laiendamist ja süvendamist on ava (1 värav) ristlõike pindala ca 70 x 8,0 = 560 m</w:t>
      </w:r>
      <w:r w:rsidR="004A683B" w:rsidRPr="007C56DB">
        <w:rPr>
          <w:rFonts w:asciiTheme="minorHAnsi" w:hAnsiTheme="minorHAnsi" w:cstheme="minorHAnsi"/>
          <w:i/>
          <w:iCs/>
          <w:szCs w:val="22"/>
          <w:vertAlign w:val="superscript"/>
        </w:rPr>
        <w:t>2</w:t>
      </w:r>
      <w:r w:rsidR="004A683B" w:rsidRPr="007C56DB">
        <w:rPr>
          <w:rFonts w:asciiTheme="minorHAnsi" w:hAnsiTheme="minorHAnsi" w:cstheme="minorHAnsi"/>
          <w:i/>
          <w:iCs/>
          <w:szCs w:val="22"/>
        </w:rPr>
        <w:t>. Basseini veevooluavade ristlõike pindala muutub 560 / 650 = 0,86 korda, ehk siis väheneb 14% võrra. Lääneväravast loobumisega ei kaasne veevahetust tagava(te) ava(de) ristlõike pindala oluline vähenemine. Nii enne lainemurdja rekonstrueerimist kui ka peale seda kaasneb meretaseme tõusuga veetaseme tõus basseinis kuni tasemete ühtlustumiseni ja vastupidi. Näitena, meretaseme tõusu 0,5 m korral lisandub basseini ca 155</w:t>
      </w:r>
      <w:r w:rsidR="00A03ACB">
        <w:rPr>
          <w:rFonts w:asciiTheme="minorHAnsi" w:hAnsiTheme="minorHAnsi" w:cstheme="minorHAnsi"/>
          <w:i/>
          <w:iCs/>
          <w:szCs w:val="22"/>
        </w:rPr>
        <w:t xml:space="preserve"> </w:t>
      </w:r>
      <w:r w:rsidR="004A683B" w:rsidRPr="007C56DB">
        <w:rPr>
          <w:rFonts w:asciiTheme="minorHAnsi" w:hAnsiTheme="minorHAnsi" w:cstheme="minorHAnsi"/>
          <w:i/>
          <w:iCs/>
          <w:szCs w:val="22"/>
        </w:rPr>
        <w:t>000 m</w:t>
      </w:r>
      <w:r w:rsidR="004A683B" w:rsidRPr="007C56DB">
        <w:rPr>
          <w:rFonts w:asciiTheme="minorHAnsi" w:hAnsiTheme="minorHAnsi" w:cstheme="minorHAnsi"/>
          <w:i/>
          <w:iCs/>
          <w:szCs w:val="22"/>
          <w:vertAlign w:val="superscript"/>
        </w:rPr>
        <w:t>3</w:t>
      </w:r>
      <w:r w:rsidR="004A683B" w:rsidRPr="007C56DB">
        <w:rPr>
          <w:rFonts w:asciiTheme="minorHAnsi" w:hAnsiTheme="minorHAnsi" w:cstheme="minorHAnsi"/>
          <w:i/>
          <w:iCs/>
          <w:szCs w:val="22"/>
        </w:rPr>
        <w:t xml:space="preserve"> vett ning meretaseme languse 0,5 m korral lahkub basseinist samapalju vett. Selline kogus vett moodustab ca 7% basseni kogumahust (ca 2</w:t>
      </w:r>
      <w:r w:rsidRPr="007C56DB">
        <w:rPr>
          <w:rFonts w:asciiTheme="minorHAnsi" w:hAnsiTheme="minorHAnsi" w:cstheme="minorHAnsi"/>
          <w:i/>
          <w:iCs/>
          <w:szCs w:val="22"/>
        </w:rPr>
        <w:t xml:space="preserve"> </w:t>
      </w:r>
      <w:r w:rsidR="004A683B" w:rsidRPr="007C56DB">
        <w:rPr>
          <w:rFonts w:asciiTheme="minorHAnsi" w:hAnsiTheme="minorHAnsi" w:cstheme="minorHAnsi"/>
          <w:i/>
          <w:iCs/>
          <w:szCs w:val="22"/>
        </w:rPr>
        <w:t>250</w:t>
      </w:r>
      <w:r w:rsidRPr="007C56DB">
        <w:rPr>
          <w:rFonts w:asciiTheme="minorHAnsi" w:hAnsiTheme="minorHAnsi" w:cstheme="minorHAnsi"/>
          <w:i/>
          <w:iCs/>
          <w:szCs w:val="22"/>
        </w:rPr>
        <w:t xml:space="preserve"> </w:t>
      </w:r>
      <w:r w:rsidR="004A683B" w:rsidRPr="007C56DB">
        <w:rPr>
          <w:rFonts w:asciiTheme="minorHAnsi" w:hAnsiTheme="minorHAnsi" w:cstheme="minorHAnsi"/>
          <w:i/>
          <w:iCs/>
          <w:szCs w:val="22"/>
        </w:rPr>
        <w:t>000 m</w:t>
      </w:r>
      <w:r w:rsidR="004A683B" w:rsidRPr="007C56DB">
        <w:rPr>
          <w:rFonts w:asciiTheme="minorHAnsi" w:hAnsiTheme="minorHAnsi" w:cstheme="minorHAnsi"/>
          <w:i/>
          <w:iCs/>
          <w:szCs w:val="22"/>
          <w:vertAlign w:val="superscript"/>
        </w:rPr>
        <w:t>3</w:t>
      </w:r>
      <w:r w:rsidR="004A683B" w:rsidRPr="007C56DB">
        <w:rPr>
          <w:rFonts w:asciiTheme="minorHAnsi" w:hAnsiTheme="minorHAnsi" w:cstheme="minorHAnsi"/>
          <w:i/>
          <w:iCs/>
          <w:szCs w:val="22"/>
        </w:rPr>
        <w:t>) k</w:t>
      </w:r>
      <w:r w:rsidR="00BD3F8F" w:rsidRPr="007C56DB">
        <w:rPr>
          <w:rFonts w:asciiTheme="minorHAnsi" w:hAnsiTheme="minorHAnsi" w:cstheme="minorHAnsi"/>
          <w:i/>
          <w:iCs/>
          <w:szCs w:val="22"/>
        </w:rPr>
        <w:t>eskmise meretaseme</w:t>
      </w:r>
      <w:r w:rsidR="004A683B" w:rsidRPr="007C56DB">
        <w:rPr>
          <w:rFonts w:asciiTheme="minorHAnsi" w:hAnsiTheme="minorHAnsi" w:cstheme="minorHAnsi"/>
          <w:i/>
          <w:iCs/>
          <w:szCs w:val="22"/>
        </w:rPr>
        <w:t xml:space="preserve"> juures - see on nii enne lainemurdja rekonstrueerimist kui ka peale seda.</w:t>
      </w:r>
      <w:r w:rsidR="00D876B8" w:rsidRPr="007C56DB">
        <w:rPr>
          <w:rFonts w:asciiTheme="minorHAnsi" w:hAnsiTheme="minorHAnsi" w:cstheme="minorHAnsi"/>
          <w:i/>
          <w:iCs/>
          <w:szCs w:val="22"/>
        </w:rPr>
        <w:t xml:space="preserve"> Lääneväravast loobumisega ning idavärava laiendamisega ja süvendamisega ei kaasne olulist muutust basseini veevahetuses. </w:t>
      </w:r>
      <w:r w:rsidR="00B130B8" w:rsidRPr="00B130B8">
        <w:rPr>
          <w:rFonts w:asciiTheme="minorHAnsi" w:hAnsiTheme="minorHAnsi" w:cstheme="minorHAnsi"/>
          <w:i/>
          <w:iCs/>
          <w:szCs w:val="22"/>
        </w:rPr>
        <w:t>Siinjuures, idavärav peab olema veevoolule alati avatud</w:t>
      </w:r>
      <w:r w:rsidR="00D876B8" w:rsidRPr="007C56DB">
        <w:rPr>
          <w:rFonts w:asciiTheme="minorHAnsi" w:hAnsiTheme="minorHAnsi" w:cstheme="minorHAnsi"/>
          <w:i/>
          <w:iCs/>
          <w:szCs w:val="22"/>
        </w:rPr>
        <w:t>.</w:t>
      </w:r>
      <w:r w:rsidR="000A6D26">
        <w:rPr>
          <w:rFonts w:asciiTheme="minorHAnsi" w:hAnsiTheme="minorHAnsi" w:cstheme="minorHAnsi"/>
          <w:i/>
          <w:iCs/>
          <w:szCs w:val="22"/>
        </w:rPr>
        <w:t xml:space="preserve">“ </w:t>
      </w:r>
    </w:p>
    <w:p w14:paraId="7B9C5897" w14:textId="760D827B" w:rsidR="007B6B6E" w:rsidRDefault="007B6B6E" w:rsidP="00CC38C7">
      <w:pPr>
        <w:rPr>
          <w:b/>
          <w:bCs/>
          <w:lang w:eastAsia="x-none"/>
        </w:rPr>
      </w:pPr>
      <w:r>
        <w:rPr>
          <w:b/>
          <w:bCs/>
          <w:lang w:eastAsia="x-none"/>
        </w:rPr>
        <w:lastRenderedPageBreak/>
        <w:t>Kavandatav</w:t>
      </w:r>
      <w:r w:rsidR="001A4C3C">
        <w:rPr>
          <w:b/>
          <w:bCs/>
          <w:lang w:eastAsia="x-none"/>
        </w:rPr>
        <w:t>a</w:t>
      </w:r>
      <w:r>
        <w:rPr>
          <w:b/>
          <w:bCs/>
          <w:lang w:eastAsia="x-none"/>
        </w:rPr>
        <w:t xml:space="preserve"> tegevus</w:t>
      </w:r>
      <w:r w:rsidR="00A86871">
        <w:rPr>
          <w:b/>
          <w:bCs/>
          <w:lang w:eastAsia="x-none"/>
        </w:rPr>
        <w:t>e tulemusel</w:t>
      </w:r>
      <w:r>
        <w:rPr>
          <w:b/>
          <w:bCs/>
          <w:lang w:eastAsia="x-none"/>
        </w:rPr>
        <w:t xml:space="preserve"> </w:t>
      </w:r>
      <w:r w:rsidR="00A86871">
        <w:rPr>
          <w:b/>
          <w:bCs/>
          <w:lang w:eastAsia="x-none"/>
        </w:rPr>
        <w:t>heljumi</w:t>
      </w:r>
      <w:r w:rsidR="001A4C3C">
        <w:rPr>
          <w:b/>
          <w:bCs/>
          <w:lang w:eastAsia="x-none"/>
        </w:rPr>
        <w:t xml:space="preserve"> sisaldus ja</w:t>
      </w:r>
      <w:r w:rsidR="00A86871">
        <w:rPr>
          <w:b/>
          <w:bCs/>
          <w:lang w:eastAsia="x-none"/>
        </w:rPr>
        <w:t xml:space="preserve"> levik </w:t>
      </w:r>
      <w:r>
        <w:rPr>
          <w:b/>
          <w:bCs/>
          <w:lang w:eastAsia="x-none"/>
        </w:rPr>
        <w:t>suur</w:t>
      </w:r>
      <w:r w:rsidR="00A86871">
        <w:rPr>
          <w:b/>
          <w:bCs/>
          <w:lang w:eastAsia="x-none"/>
        </w:rPr>
        <w:t>eneb</w:t>
      </w:r>
      <w:r>
        <w:rPr>
          <w:b/>
          <w:bCs/>
          <w:lang w:eastAsia="x-none"/>
        </w:rPr>
        <w:t xml:space="preserve"> </w:t>
      </w:r>
      <w:r w:rsidR="001A4C3C">
        <w:rPr>
          <w:b/>
          <w:bCs/>
          <w:lang w:eastAsia="x-none"/>
        </w:rPr>
        <w:t>ehitusaegselt</w:t>
      </w:r>
      <w:r>
        <w:rPr>
          <w:b/>
          <w:bCs/>
          <w:lang w:eastAsia="x-none"/>
        </w:rPr>
        <w:t>.</w:t>
      </w:r>
      <w:r w:rsidR="006643A5">
        <w:rPr>
          <w:b/>
          <w:bCs/>
          <w:lang w:eastAsia="x-none"/>
        </w:rPr>
        <w:t xml:space="preserve"> Süvendamisel </w:t>
      </w:r>
      <w:r>
        <w:rPr>
          <w:b/>
          <w:bCs/>
          <w:lang w:eastAsia="x-none"/>
        </w:rPr>
        <w:t xml:space="preserve"> </w:t>
      </w:r>
      <w:r w:rsidR="006643A5">
        <w:rPr>
          <w:b/>
          <w:bCs/>
          <w:lang w:eastAsia="x-none"/>
        </w:rPr>
        <w:t>tekkiv heljum ja vee erikasutustööde teostamine võib mõjutada kalu kudeperioodil ja põhjaelustikku</w:t>
      </w:r>
      <w:r w:rsidR="000A6D26">
        <w:rPr>
          <w:b/>
          <w:bCs/>
          <w:lang w:eastAsia="x-none"/>
        </w:rPr>
        <w:t xml:space="preserve"> (vt ka </w:t>
      </w:r>
      <w:r w:rsidR="00A57B5F">
        <w:rPr>
          <w:b/>
          <w:bCs/>
          <w:lang w:eastAsia="x-none"/>
        </w:rPr>
        <w:t>ptk 5.2)</w:t>
      </w:r>
      <w:r w:rsidR="006643A5">
        <w:rPr>
          <w:b/>
          <w:bCs/>
          <w:lang w:eastAsia="x-none"/>
        </w:rPr>
        <w:t xml:space="preserve">. </w:t>
      </w:r>
      <w:r>
        <w:rPr>
          <w:b/>
          <w:bCs/>
          <w:lang w:eastAsia="x-none"/>
        </w:rPr>
        <w:t xml:space="preserve">Tegemist on ajutise negatiivse mõjuga, mis lõpeb ehitustöödega. </w:t>
      </w:r>
      <w:r w:rsidR="00A86871">
        <w:rPr>
          <w:b/>
          <w:bCs/>
          <w:lang w:eastAsia="x-none"/>
        </w:rPr>
        <w:t>Kasutamisaegne</w:t>
      </w:r>
      <w:r>
        <w:rPr>
          <w:b/>
          <w:bCs/>
          <w:lang w:eastAsia="x-none"/>
        </w:rPr>
        <w:t xml:space="preserve"> mõju heljumi levikule puudub.</w:t>
      </w:r>
    </w:p>
    <w:p w14:paraId="29BE3236" w14:textId="2C6B62B0" w:rsidR="007B6B6E" w:rsidRPr="00104A5C" w:rsidRDefault="00A74F1A" w:rsidP="00CC38C7">
      <w:pPr>
        <w:rPr>
          <w:b/>
          <w:bCs/>
          <w:lang w:eastAsia="x-none"/>
        </w:rPr>
      </w:pPr>
      <w:r>
        <w:rPr>
          <w:b/>
          <w:bCs/>
          <w:lang w:eastAsia="x-none"/>
        </w:rPr>
        <w:t>2007. aastal koostatud KMH-s on toodud  meetmed, kuidas vähendada negatiivset mõju heljumi levikule. Peamiseks meetmeks on s</w:t>
      </w:r>
      <w:r w:rsidR="00AE46C4">
        <w:rPr>
          <w:b/>
          <w:bCs/>
          <w:lang w:eastAsia="x-none"/>
        </w:rPr>
        <w:t>üvendus</w:t>
      </w:r>
      <w:r w:rsidR="007B6B6E">
        <w:rPr>
          <w:b/>
          <w:bCs/>
          <w:lang w:eastAsia="x-none"/>
        </w:rPr>
        <w:t>- ja ehitus</w:t>
      </w:r>
      <w:r w:rsidR="00AE46C4">
        <w:rPr>
          <w:b/>
          <w:bCs/>
          <w:lang w:eastAsia="x-none"/>
        </w:rPr>
        <w:t xml:space="preserve">töid </w:t>
      </w:r>
      <w:r w:rsidR="00837AAF" w:rsidRPr="00104A5C">
        <w:rPr>
          <w:b/>
          <w:bCs/>
          <w:lang w:eastAsia="x-none"/>
        </w:rPr>
        <w:t xml:space="preserve"> teosta</w:t>
      </w:r>
      <w:r>
        <w:rPr>
          <w:b/>
          <w:bCs/>
          <w:lang w:eastAsia="x-none"/>
        </w:rPr>
        <w:t>da</w:t>
      </w:r>
      <w:r w:rsidR="00992A68">
        <w:rPr>
          <w:b/>
          <w:bCs/>
          <w:lang w:eastAsia="x-none"/>
        </w:rPr>
        <w:t xml:space="preserve"> </w:t>
      </w:r>
      <w:r w:rsidR="00837AAF" w:rsidRPr="00104A5C">
        <w:rPr>
          <w:b/>
          <w:bCs/>
          <w:lang w:eastAsia="x-none"/>
        </w:rPr>
        <w:t>vaikse ilmaga ning se</w:t>
      </w:r>
      <w:r w:rsidR="002778C7">
        <w:rPr>
          <w:b/>
          <w:bCs/>
          <w:lang w:eastAsia="x-none"/>
        </w:rPr>
        <w:t>l juhul</w:t>
      </w:r>
      <w:r>
        <w:rPr>
          <w:b/>
          <w:bCs/>
          <w:lang w:eastAsia="x-none"/>
        </w:rPr>
        <w:t xml:space="preserve"> saab lugeda</w:t>
      </w:r>
      <w:r w:rsidR="00837AAF" w:rsidRPr="00104A5C">
        <w:rPr>
          <w:b/>
          <w:bCs/>
          <w:lang w:eastAsia="x-none"/>
        </w:rPr>
        <w:t xml:space="preserve"> heljumi mõju lokaal</w:t>
      </w:r>
      <w:r>
        <w:rPr>
          <w:b/>
          <w:bCs/>
          <w:lang w:eastAsia="x-none"/>
        </w:rPr>
        <w:t>seks</w:t>
      </w:r>
      <w:r w:rsidR="00837AAF" w:rsidRPr="00104A5C">
        <w:rPr>
          <w:b/>
          <w:bCs/>
          <w:lang w:eastAsia="x-none"/>
        </w:rPr>
        <w:t>.</w:t>
      </w:r>
      <w:r>
        <w:rPr>
          <w:b/>
          <w:bCs/>
          <w:lang w:eastAsia="x-none"/>
        </w:rPr>
        <w:t xml:space="preserve">  Samuti on lokaalse ja ajutise mõjuga (ehitusaegne) t</w:t>
      </w:r>
      <w:r w:rsidR="007B6B6E">
        <w:rPr>
          <w:b/>
          <w:bCs/>
          <w:lang w:eastAsia="x-none"/>
        </w:rPr>
        <w:t>ahkete ainete (paetäide ja graniitkivid) uputamise</w:t>
      </w:r>
      <w:r w:rsidR="004967F2">
        <w:rPr>
          <w:b/>
          <w:bCs/>
          <w:lang w:eastAsia="x-none"/>
        </w:rPr>
        <w:t>ga</w:t>
      </w:r>
      <w:r w:rsidR="007B6B6E">
        <w:rPr>
          <w:b/>
          <w:bCs/>
          <w:lang w:eastAsia="x-none"/>
        </w:rPr>
        <w:t xml:space="preserve"> kaasnev heljum</w:t>
      </w:r>
      <w:r w:rsidR="00172C8C">
        <w:rPr>
          <w:b/>
          <w:bCs/>
          <w:lang w:eastAsia="x-none"/>
        </w:rPr>
        <w:t>.</w:t>
      </w:r>
    </w:p>
    <w:p w14:paraId="46DF2327" w14:textId="6373C444" w:rsidR="00172C8C" w:rsidRPr="007E2DD1" w:rsidRDefault="00AA6545" w:rsidP="00CC38C7">
      <w:pPr>
        <w:rPr>
          <w:b/>
          <w:bCs/>
          <w:lang w:eastAsia="et-EE"/>
        </w:rPr>
      </w:pPr>
      <w:r>
        <w:rPr>
          <w:b/>
          <w:bCs/>
          <w:lang w:eastAsia="et-EE"/>
        </w:rPr>
        <w:t>Varasemas KMH-s viidati kiirlaevalainetusele kui ühele lainekliima kujundajale Tallinna lahel. Käesoleva aruande kirjutamise ajaks ei ole</w:t>
      </w:r>
      <w:r w:rsidR="004967F2">
        <w:rPr>
          <w:b/>
          <w:bCs/>
          <w:lang w:eastAsia="et-EE"/>
        </w:rPr>
        <w:t xml:space="preserve"> hoolimata algatustest</w:t>
      </w:r>
      <w:r>
        <w:rPr>
          <w:b/>
          <w:bCs/>
          <w:lang w:eastAsia="et-EE"/>
        </w:rPr>
        <w:t xml:space="preserve"> teadaolevalt laevade kiirust Tallinna lahel reguleeritud, seega võib eeldada, et olukord ei ole käesolevaks ajaks oluliselt muutunud. </w:t>
      </w:r>
      <w:r w:rsidR="00837AAF" w:rsidRPr="00104A5C">
        <w:rPr>
          <w:b/>
          <w:bCs/>
          <w:lang w:eastAsia="et-EE"/>
        </w:rPr>
        <w:t xml:space="preserve">Kavandatav tegevus omab positiivset mõju Miinisadama </w:t>
      </w:r>
      <w:r w:rsidR="00B13767" w:rsidRPr="00104A5C">
        <w:rPr>
          <w:b/>
          <w:bCs/>
          <w:lang w:eastAsia="et-EE"/>
        </w:rPr>
        <w:t>tormi</w:t>
      </w:r>
      <w:r w:rsidR="00837AAF" w:rsidRPr="00104A5C">
        <w:rPr>
          <w:b/>
          <w:bCs/>
          <w:lang w:eastAsia="et-EE"/>
        </w:rPr>
        <w:t>kindlusele (kaitse nii kiirlaevalainete kui ka tormilainete eest).</w:t>
      </w:r>
    </w:p>
    <w:p w14:paraId="0908B942" w14:textId="6EC1A0FA" w:rsidR="00A073FF" w:rsidRPr="00104A5C" w:rsidRDefault="00A073FF" w:rsidP="00A073FF">
      <w:pPr>
        <w:pStyle w:val="Pealkiri21"/>
      </w:pPr>
      <w:bookmarkStart w:id="59" w:name="_Toc166142455"/>
      <w:r w:rsidRPr="007C56DB">
        <w:rPr>
          <w:rStyle w:val="Heading2Char"/>
          <w:b/>
          <w:bCs/>
          <w:i/>
          <w:iCs w:val="0"/>
        </w:rPr>
        <w:t>5.</w:t>
      </w:r>
      <w:r w:rsidR="00403E76" w:rsidRPr="007C56DB">
        <w:rPr>
          <w:rStyle w:val="Heading2Char"/>
          <w:b/>
          <w:bCs/>
          <w:i/>
          <w:iCs w:val="0"/>
        </w:rPr>
        <w:t>2</w:t>
      </w:r>
      <w:r w:rsidRPr="007C56DB">
        <w:rPr>
          <w:rStyle w:val="Heading2Char"/>
          <w:b/>
          <w:bCs/>
          <w:i/>
          <w:iCs w:val="0"/>
        </w:rPr>
        <w:t xml:space="preserve"> Mõju</w:t>
      </w:r>
      <w:r w:rsidR="003101A7" w:rsidRPr="007C56DB">
        <w:rPr>
          <w:rStyle w:val="Heading2Char"/>
          <w:b/>
          <w:bCs/>
          <w:i/>
          <w:iCs w:val="0"/>
        </w:rPr>
        <w:t xml:space="preserve"> põhjataimestikule, põhjaloomastikule ja kalastikule</w:t>
      </w:r>
      <w:r w:rsidR="008169FD" w:rsidRPr="00104A5C">
        <w:rPr>
          <w:rStyle w:val="FootnoteReference"/>
          <w:lang w:eastAsia="x-none"/>
        </w:rPr>
        <w:footnoteReference w:id="52"/>
      </w:r>
      <w:bookmarkEnd w:id="59"/>
    </w:p>
    <w:p w14:paraId="35C9EA89" w14:textId="299F7A4A" w:rsidR="00E92788" w:rsidRPr="00104A5C" w:rsidRDefault="00E92788" w:rsidP="00E92788">
      <w:pPr>
        <w:pStyle w:val="Heading4"/>
        <w:numPr>
          <w:ilvl w:val="0"/>
          <w:numId w:val="0"/>
        </w:numPr>
      </w:pPr>
      <w:bookmarkStart w:id="60" w:name="_Toc166142456"/>
      <w:r w:rsidRPr="00104A5C">
        <w:t>Põhjataimestik</w:t>
      </w:r>
      <w:bookmarkEnd w:id="60"/>
    </w:p>
    <w:p w14:paraId="76CF597E" w14:textId="3EF1B04F" w:rsidR="00CC38C7" w:rsidRPr="00104A5C" w:rsidRDefault="00C6503A" w:rsidP="00162928">
      <w:r w:rsidRPr="00104A5C">
        <w:t xml:space="preserve">Põhjasetete ammutamisel kaasneda võiv eutrofeerumine võib avaldada nii positiivset kui negatiivset mõju põhjataimestikule ja -loomastikule. </w:t>
      </w:r>
      <w:r w:rsidR="00A65DB4" w:rsidRPr="00104A5C">
        <w:t xml:space="preserve">Suurenenud toitainete sisaldus soodustab taimede kasvamist, kuid selle tagajärjel halveneb vee läbipaistvus ning vähem valgust jõuab veekogu põhjani. </w:t>
      </w:r>
      <w:r w:rsidR="00E92788" w:rsidRPr="00104A5C">
        <w:t>Valguse vähenemine tähendab ka põhjataimestiku vähenemist sügavamas piirkonnas.</w:t>
      </w:r>
    </w:p>
    <w:p w14:paraId="6CBBBED1" w14:textId="53EFA5E7" w:rsidR="00E92788" w:rsidRPr="00104A5C" w:rsidRDefault="00E92788" w:rsidP="00E92788">
      <w:pPr>
        <w:pStyle w:val="Heading4"/>
        <w:numPr>
          <w:ilvl w:val="0"/>
          <w:numId w:val="0"/>
        </w:numPr>
      </w:pPr>
      <w:bookmarkStart w:id="61" w:name="_Toc166142457"/>
      <w:r w:rsidRPr="00104A5C">
        <w:t>Põhjaloomastik</w:t>
      </w:r>
      <w:bookmarkEnd w:id="61"/>
    </w:p>
    <w:p w14:paraId="273606E0" w14:textId="3F0EEDB8" w:rsidR="00A65DB4" w:rsidRPr="00104A5C" w:rsidRDefault="00A65DB4" w:rsidP="00162928">
      <w:r w:rsidRPr="00104A5C">
        <w:t>Põhjaloomastikule tähendab intensiivsem setete kuhjumine suurenenud toidubaasi, kuid samas ka ohtu hapnikupuuduseks. Põhjaloomastiku kooslused reageerivad süvendustööde käigus toimuvatele muutustele (setete koosseisu, merepõhja morfoloogia muutus, orgaanilise aine sisaldus vees suureneb). Süvendustööde piirkonnas val</w:t>
      </w:r>
      <w:r w:rsidR="00F34F7C">
        <w:t>d</w:t>
      </w:r>
      <w:r w:rsidRPr="00104A5C">
        <w:t>av osa põhjaloomastikust hävib, põhifauna taastumine võtab eeldatavalt aega kuni 3 aastat</w:t>
      </w:r>
      <w:r w:rsidR="00E92788" w:rsidRPr="00104A5C">
        <w:t>.</w:t>
      </w:r>
      <w:r w:rsidRPr="00104A5C">
        <w:t xml:space="preserve"> Süvendustöödega võivad setted levida hoovusega basseinist välja, valdavalt kirdesse. Miinisadamast kirdes või</w:t>
      </w:r>
      <w:r w:rsidR="00C035D5">
        <w:t>b</w:t>
      </w:r>
      <w:r w:rsidRPr="00104A5C">
        <w:t xml:space="preserve"> tõusta tänu toidubaasi tõusule ka põhjaelustiku arvukus (nt tõruvähk või balti lamekarp).</w:t>
      </w:r>
    </w:p>
    <w:p w14:paraId="28C0549D" w14:textId="20C1FBE7" w:rsidR="00E92788" w:rsidRPr="00104A5C" w:rsidRDefault="00E92788" w:rsidP="00E92788">
      <w:pPr>
        <w:pStyle w:val="Heading4"/>
        <w:numPr>
          <w:ilvl w:val="0"/>
          <w:numId w:val="0"/>
        </w:numPr>
      </w:pPr>
      <w:bookmarkStart w:id="62" w:name="_Toc166142458"/>
      <w:r w:rsidRPr="00104A5C">
        <w:t>Kalastik</w:t>
      </w:r>
      <w:bookmarkEnd w:id="62"/>
    </w:p>
    <w:p w14:paraId="4F212795" w14:textId="3DFAD325" w:rsidR="00B237B8" w:rsidRPr="00104A5C" w:rsidRDefault="00E92788" w:rsidP="00E92788">
      <w:pPr>
        <w:rPr>
          <w:lang w:eastAsia="x-none"/>
        </w:rPr>
      </w:pPr>
      <w:r w:rsidRPr="00104A5C">
        <w:rPr>
          <w:lang w:eastAsia="x-none"/>
        </w:rPr>
        <w:t>Sadamatööde käigus (süvendamine, ehitamine) võib toimuda kalade, kalamarja ja -larvide füüsiline vigastumine või hukkumine, kalade kude- ja elupaikade hävimine. Vette sattunud heljumi tõttu võib väheneda ka põhjataimestik, mida kalad kasutavad kudesubstraadina. Kalamarjale settinud heljum vähendab marja hapnikuga varustamist või muudab ta raskemaks ning mari langeb veepõhja ja hukkub. Lisaks võivad muutused toidubaasis tuua muutusi kalade liigilises koosseisus. Kuna piirkond on potentsiaalne kudepiirkond, tule</w:t>
      </w:r>
      <w:r w:rsidR="00B237B8" w:rsidRPr="00104A5C">
        <w:rPr>
          <w:lang w:eastAsia="x-none"/>
        </w:rPr>
        <w:t>b</w:t>
      </w:r>
      <w:r w:rsidRPr="00104A5C">
        <w:rPr>
          <w:lang w:eastAsia="x-none"/>
        </w:rPr>
        <w:t xml:space="preserve"> vältida süvendustöid kalade kudeperioodil.</w:t>
      </w:r>
    </w:p>
    <w:p w14:paraId="6556B147" w14:textId="2527C4D2" w:rsidR="00E92788" w:rsidRPr="00104A5C" w:rsidRDefault="00E92788" w:rsidP="00E92788">
      <w:pPr>
        <w:pStyle w:val="Heading4"/>
        <w:numPr>
          <w:ilvl w:val="0"/>
          <w:numId w:val="0"/>
        </w:numPr>
      </w:pPr>
      <w:bookmarkStart w:id="63" w:name="_Toc166142459"/>
      <w:r w:rsidRPr="00104A5C">
        <w:t>Linnustik</w:t>
      </w:r>
      <w:bookmarkEnd w:id="63"/>
    </w:p>
    <w:p w14:paraId="2EAD1D00" w14:textId="4E3189E1" w:rsidR="00E92788" w:rsidRDefault="003101A7" w:rsidP="00E92788">
      <w:pPr>
        <w:rPr>
          <w:lang w:eastAsia="x-none"/>
        </w:rPr>
      </w:pPr>
      <w:r w:rsidRPr="00104A5C">
        <w:rPr>
          <w:lang w:eastAsia="x-none"/>
        </w:rPr>
        <w:t>Kavandatav tegevus ei jää</w:t>
      </w:r>
      <w:r w:rsidR="00A86871">
        <w:rPr>
          <w:lang w:eastAsia="x-none"/>
        </w:rPr>
        <w:t xml:space="preserve"> teadaolevalt</w:t>
      </w:r>
      <w:r w:rsidRPr="00104A5C">
        <w:rPr>
          <w:lang w:eastAsia="x-none"/>
        </w:rPr>
        <w:t xml:space="preserve"> lindude pesitsusalale. Süvendustööde käigus võib toimuda ajutiselt toidubaasi rikastumine.</w:t>
      </w:r>
    </w:p>
    <w:p w14:paraId="59E4B657" w14:textId="31E6682A" w:rsidR="001474E4" w:rsidRPr="007C56DB" w:rsidRDefault="001474E4" w:rsidP="00E92788">
      <w:pPr>
        <w:rPr>
          <w:b/>
          <w:bCs/>
          <w:lang w:eastAsia="x-none"/>
        </w:rPr>
      </w:pPr>
      <w:r>
        <w:rPr>
          <w:lang w:eastAsia="x-none"/>
        </w:rPr>
        <w:lastRenderedPageBreak/>
        <w:t>Kavandatav kaadamisala asub Paljassaare poolsaarest läänes (</w:t>
      </w:r>
      <w:r>
        <w:rPr>
          <w:lang w:eastAsia="x-none"/>
        </w:rPr>
        <w:fldChar w:fldCharType="begin"/>
      </w:r>
      <w:r>
        <w:rPr>
          <w:lang w:eastAsia="x-none"/>
        </w:rPr>
        <w:instrText xml:space="preserve"> REF _Ref166068291 \h </w:instrText>
      </w:r>
      <w:r>
        <w:rPr>
          <w:lang w:eastAsia="x-none"/>
        </w:rPr>
      </w:r>
      <w:r>
        <w:rPr>
          <w:lang w:eastAsia="x-none"/>
        </w:rPr>
        <w:fldChar w:fldCharType="separate"/>
      </w:r>
      <w:r w:rsidR="00245909">
        <w:t xml:space="preserve">Joonis </w:t>
      </w:r>
      <w:r w:rsidR="00245909">
        <w:rPr>
          <w:noProof/>
        </w:rPr>
        <w:t>4</w:t>
      </w:r>
      <w:r>
        <w:rPr>
          <w:lang w:eastAsia="x-none"/>
        </w:rPr>
        <w:fldChar w:fldCharType="end"/>
      </w:r>
      <w:bookmarkStart w:id="64" w:name="_Hlk166142246"/>
      <w:r>
        <w:rPr>
          <w:lang w:eastAsia="x-none"/>
        </w:rPr>
        <w:t>).</w:t>
      </w:r>
      <w:r w:rsidR="000B5C9E">
        <w:rPr>
          <w:lang w:eastAsia="x-none"/>
        </w:rPr>
        <w:t xml:space="preserve"> </w:t>
      </w:r>
      <w:proofErr w:type="spellStart"/>
      <w:r w:rsidR="000B5C9E">
        <w:rPr>
          <w:lang w:eastAsia="x-none"/>
        </w:rPr>
        <w:t>Kaadamisala</w:t>
      </w:r>
      <w:proofErr w:type="spellEnd"/>
      <w:r w:rsidR="000B5C9E">
        <w:rPr>
          <w:lang w:eastAsia="x-none"/>
        </w:rPr>
        <w:t xml:space="preserve"> on olnud pikka aega kasutusel, kuid </w:t>
      </w:r>
      <w:r>
        <w:rPr>
          <w:lang w:eastAsia="x-none"/>
        </w:rPr>
        <w:t xml:space="preserve">võib tulevikus osaliselt jääda (hinnanguliselt vähem kui 1/3 kaadamisalast) laiendatava Paljassaare hoiuala alla (projekteeritav Paljassaare looduskaitseala). </w:t>
      </w:r>
      <w:bookmarkEnd w:id="64"/>
      <w:r>
        <w:rPr>
          <w:lang w:eastAsia="x-none"/>
        </w:rPr>
        <w:t xml:space="preserve">Kavandatava kaitseala kaitseväärtuste osas ei ole teostatud ekspertiisi. Eeldatavasti laiendatakse hoiuala olemasolevate kaitseväärtustega ja neile ei ole mõju võrreldes eelneva KMH-ga muutunud. </w:t>
      </w:r>
      <w:r w:rsidR="00C46DAD">
        <w:rPr>
          <w:lang w:eastAsia="x-none"/>
        </w:rPr>
        <w:t>Vajadusel on võimalik kaadamisel vältida kavandatavale looduskaitsealale jäävat kirdepoolset osa kaadamisalast.</w:t>
      </w:r>
    </w:p>
    <w:p w14:paraId="016F9625" w14:textId="5C22C4B6" w:rsidR="003101A7" w:rsidRPr="00104A5C" w:rsidRDefault="003101A7" w:rsidP="00E92788">
      <w:pPr>
        <w:rPr>
          <w:b/>
          <w:bCs/>
          <w:lang w:eastAsia="x-none"/>
        </w:rPr>
      </w:pPr>
      <w:r w:rsidRPr="00104A5C">
        <w:rPr>
          <w:b/>
          <w:bCs/>
          <w:lang w:eastAsia="x-none"/>
        </w:rPr>
        <w:t>Ehitusaegsed mõjud (süvendustööd ja kai rekonstrueerimiseks vajalike materjalide uputamine) on merepõhjaelustikule eeldatavalt negatiivsed. Arvestades asjaolu, et kavandatav tegevus on ühekordne, on tegemist ajutise mõjuga.</w:t>
      </w:r>
      <w:r w:rsidR="001B4102">
        <w:rPr>
          <w:b/>
          <w:bCs/>
          <w:lang w:eastAsia="x-none"/>
        </w:rPr>
        <w:t xml:space="preserve"> </w:t>
      </w:r>
    </w:p>
    <w:p w14:paraId="2B925C18" w14:textId="41D3651B" w:rsidR="001C70AF" w:rsidRPr="00104A5C" w:rsidRDefault="001C70AF" w:rsidP="001C70AF">
      <w:pPr>
        <w:pStyle w:val="Pealkiri21"/>
      </w:pPr>
      <w:bookmarkStart w:id="65" w:name="_Toc166142460"/>
      <w:r w:rsidRPr="00104A5C">
        <w:t>5.3 Mõju pinnaveele</w:t>
      </w:r>
      <w:bookmarkEnd w:id="65"/>
    </w:p>
    <w:p w14:paraId="28E3C6F5" w14:textId="219C51AB" w:rsidR="001C70AF" w:rsidRPr="00104A5C" w:rsidRDefault="001C70AF" w:rsidP="001C70AF">
      <w:pPr>
        <w:rPr>
          <w:lang w:eastAsia="x-none"/>
        </w:rPr>
      </w:pPr>
      <w:r w:rsidRPr="00104A5C">
        <w:rPr>
          <w:lang w:eastAsia="x-none"/>
        </w:rPr>
        <w:t>Kavandatava tegevuse mõju pinnaveele tuleneb eelkõige pinnase süvendamisel ning kaadamisel merekeskkonda eralduvast heljumist. Lisaks eralduvad setete liigutamisel merekeskkonda võimalikud setete koostises olevad saasteained ja orgaanika.</w:t>
      </w:r>
      <w:r w:rsidR="00B237B8" w:rsidRPr="00104A5C">
        <w:rPr>
          <w:lang w:eastAsia="x-none"/>
        </w:rPr>
        <w:t xml:space="preserve"> Neid mõjusid on pikemalt käsitletud </w:t>
      </w:r>
      <w:proofErr w:type="spellStart"/>
      <w:r w:rsidR="00B237B8" w:rsidRPr="00104A5C">
        <w:rPr>
          <w:lang w:eastAsia="x-none"/>
        </w:rPr>
        <w:t>ptk</w:t>
      </w:r>
      <w:proofErr w:type="spellEnd"/>
      <w:r w:rsidR="004B4E00" w:rsidRPr="00104A5C">
        <w:rPr>
          <w:lang w:eastAsia="x-none"/>
        </w:rPr>
        <w:t xml:space="preserve"> </w:t>
      </w:r>
      <w:r w:rsidR="00CB3587">
        <w:rPr>
          <w:lang w:eastAsia="x-none"/>
        </w:rPr>
        <w:fldChar w:fldCharType="begin"/>
      </w:r>
      <w:r w:rsidR="00CB3587">
        <w:rPr>
          <w:lang w:eastAsia="x-none"/>
        </w:rPr>
        <w:instrText xml:space="preserve"> REF _Ref163228873 \r \h </w:instrText>
      </w:r>
      <w:r w:rsidR="00CB3587">
        <w:rPr>
          <w:lang w:eastAsia="x-none"/>
        </w:rPr>
      </w:r>
      <w:r w:rsidR="00CB3587">
        <w:rPr>
          <w:lang w:eastAsia="x-none"/>
        </w:rPr>
        <w:fldChar w:fldCharType="separate"/>
      </w:r>
      <w:r w:rsidR="00245909">
        <w:rPr>
          <w:lang w:eastAsia="x-none"/>
        </w:rPr>
        <w:t>3.2</w:t>
      </w:r>
      <w:r w:rsidR="00CB3587">
        <w:rPr>
          <w:lang w:eastAsia="x-none"/>
        </w:rPr>
        <w:fldChar w:fldCharType="end"/>
      </w:r>
      <w:r w:rsidR="004B4E00" w:rsidRPr="00104A5C">
        <w:rPr>
          <w:lang w:eastAsia="x-none"/>
        </w:rPr>
        <w:t>.</w:t>
      </w:r>
    </w:p>
    <w:p w14:paraId="45546E5C" w14:textId="0426C85D" w:rsidR="001C70AF" w:rsidRDefault="001C70AF" w:rsidP="001C70AF">
      <w:pPr>
        <w:rPr>
          <w:lang w:eastAsia="x-none"/>
        </w:rPr>
      </w:pPr>
      <w:r w:rsidRPr="00104A5C">
        <w:rPr>
          <w:lang w:eastAsia="x-none"/>
        </w:rPr>
        <w:t>Heljumit lisandub merekeskkonda nii süvendamisega sadamas kui ka kaadamisega merre.  Setetes sisalduvate saasteainete kohta on tehtud uuring 2005. aastal.</w:t>
      </w:r>
      <w:r w:rsidRPr="00104A5C">
        <w:rPr>
          <w:rStyle w:val="FootnoteReference"/>
          <w:lang w:eastAsia="x-none"/>
        </w:rPr>
        <w:footnoteReference w:id="53"/>
      </w:r>
      <w:r w:rsidRPr="00104A5C">
        <w:rPr>
          <w:lang w:eastAsia="x-none"/>
        </w:rPr>
        <w:t xml:space="preserve"> Proovides määrati raskmetalle ja naftaproduktide kontsentratsioonid. Sisaldused jäid enamasti alla vastavate sihtväärtuste või elamumaale kehtestatud piirarvu, seega antud settematerjali teisaldamine pinnasepuistealale keskkonnale ohtu ei kujuta (2005. aasta tulemuste põhjal). </w:t>
      </w:r>
      <w:r w:rsidR="006643A5">
        <w:t>HELCOM süvendamise ja kaadamise juhend rõhutab, et pinnaseproovid ei tohiks olla vanemad, kui 5 aastat, kui tegemist on pinnasega, mille reostatus ei ole välistatud.</w:t>
      </w:r>
      <w:r w:rsidR="006643A5">
        <w:rPr>
          <w:rStyle w:val="FootnoteReference"/>
        </w:rPr>
        <w:footnoteReference w:id="54"/>
      </w:r>
      <w:r w:rsidR="006643A5">
        <w:t xml:space="preserve"> </w:t>
      </w:r>
      <w:r w:rsidR="0001282F">
        <w:t xml:space="preserve">Käesoleval juhul ei ole viimase 5 aasta jooksul setteanalüüse teostatud. </w:t>
      </w:r>
      <w:r w:rsidR="00EE12FD">
        <w:rPr>
          <w:lang w:eastAsia="x-none"/>
        </w:rPr>
        <w:t>Enne kaadamistöid tuleb settematerjalist võtta täiendavad setteproovid</w:t>
      </w:r>
      <w:r w:rsidR="0001282F">
        <w:rPr>
          <w:lang w:eastAsia="x-none"/>
        </w:rPr>
        <w:t xml:space="preserve"> vastavalt HELCOM juhendile, </w:t>
      </w:r>
      <w:r w:rsidR="00EE12FD">
        <w:t>k</w:t>
      </w:r>
      <w:r w:rsidR="00E14247">
        <w:t>una</w:t>
      </w:r>
      <w:r w:rsidR="0001282F">
        <w:t xml:space="preserve"> veekogumi seire viitab ohtlike ainete sisaldusele </w:t>
      </w:r>
      <w:r w:rsidR="00E536C4">
        <w:t xml:space="preserve">piirkonna </w:t>
      </w:r>
      <w:r w:rsidR="0001282F">
        <w:t>setetes.</w:t>
      </w:r>
      <w:r w:rsidR="00E14247">
        <w:t xml:space="preserve"> </w:t>
      </w:r>
      <w:r w:rsidR="0001282F">
        <w:t xml:space="preserve">Lisaks on </w:t>
      </w:r>
      <w:r w:rsidR="00E14247">
        <w:t>tegu pikaajaliselt militaarkasutuses olnud alaga</w:t>
      </w:r>
      <w:r w:rsidR="00E536C4">
        <w:t xml:space="preserve"> ning</w:t>
      </w:r>
      <w:r w:rsidR="0001282F">
        <w:t xml:space="preserve"> ka naabruses on tänapäevani naftasaaduste laadimisega tegelevaid sadamaid, nii et reostuse riski ei sa</w:t>
      </w:r>
      <w:r w:rsidR="00FF6620">
        <w:t>a</w:t>
      </w:r>
      <w:r w:rsidR="0001282F">
        <w:t xml:space="preserve"> </w:t>
      </w:r>
      <w:r w:rsidR="00E536C4">
        <w:t xml:space="preserve">täielikult </w:t>
      </w:r>
      <w:r w:rsidR="0001282F">
        <w:t>välistada.</w:t>
      </w:r>
    </w:p>
    <w:p w14:paraId="48D1A7AC" w14:textId="6B096FC7" w:rsidR="001B4102" w:rsidRPr="0044037A" w:rsidRDefault="001B4102" w:rsidP="001C70AF">
      <w:pPr>
        <w:rPr>
          <w:b/>
          <w:bCs/>
          <w:lang w:eastAsia="x-none"/>
        </w:rPr>
      </w:pPr>
      <w:r w:rsidRPr="0044037A">
        <w:rPr>
          <w:b/>
          <w:bCs/>
          <w:lang w:eastAsia="x-none"/>
        </w:rPr>
        <w:t>Mõju pinnaveele</w:t>
      </w:r>
      <w:r w:rsidR="00087897" w:rsidRPr="0044037A">
        <w:rPr>
          <w:b/>
          <w:bCs/>
          <w:lang w:eastAsia="x-none"/>
        </w:rPr>
        <w:t xml:space="preserve"> on ehitusaegne, pärast kavandatava tegevuse elluviimist ei ole mõju pinnaveele ette näha.</w:t>
      </w:r>
    </w:p>
    <w:p w14:paraId="0716A3B4" w14:textId="22CDF449" w:rsidR="00162928" w:rsidRPr="00104A5C" w:rsidRDefault="00162928" w:rsidP="00162928">
      <w:pPr>
        <w:pStyle w:val="Pealkiri21"/>
      </w:pPr>
      <w:bookmarkStart w:id="66" w:name="_Toc166142461"/>
      <w:r w:rsidRPr="00104A5C">
        <w:t>5.4 Mõju välisõhu kvaliteedile, müra ja vibratsiooni tasemele</w:t>
      </w:r>
      <w:bookmarkEnd w:id="66"/>
    </w:p>
    <w:p w14:paraId="13CEF51C" w14:textId="77777777" w:rsidR="001208F6" w:rsidRPr="00104A5C" w:rsidRDefault="008A2479" w:rsidP="00CC38C7">
      <w:pPr>
        <w:rPr>
          <w:lang w:eastAsia="x-none"/>
        </w:rPr>
      </w:pPr>
      <w:r w:rsidRPr="00104A5C">
        <w:rPr>
          <w:lang w:eastAsia="x-none"/>
        </w:rPr>
        <w:t>Müra- ja vibratsioonitaseme suurenemist on ette näha süvendus- ja ehitustööde käigus - ehitustöödel ja süvendamisel kasutatav tehnika ning lammutus- ja ehitusmaterjale transportivad veovahendid.</w:t>
      </w:r>
      <w:r w:rsidR="001208F6" w:rsidRPr="00104A5C">
        <w:rPr>
          <w:lang w:eastAsia="x-none"/>
        </w:rPr>
        <w:t xml:space="preserve">  Veovahendite kasutamisega suureneb ka ajutiselt heide välisõhku. </w:t>
      </w:r>
    </w:p>
    <w:p w14:paraId="18FBF992" w14:textId="50E487BF" w:rsidR="001208F6" w:rsidRPr="00104A5C" w:rsidRDefault="001208F6" w:rsidP="00CC38C7">
      <w:pPr>
        <w:rPr>
          <w:lang w:eastAsia="x-none"/>
        </w:rPr>
      </w:pPr>
      <w:r w:rsidRPr="00104A5C">
        <w:rPr>
          <w:lang w:eastAsia="x-none"/>
        </w:rPr>
        <w:t xml:space="preserve">Miinisadamas tehtavad süvendamis- ja ehitustööd teostatakse eeldatavalt päevasel ajal. </w:t>
      </w:r>
      <w:r w:rsidR="008E0532" w:rsidRPr="00104A5C">
        <w:t>Ehitusmüra tasemed ei tohi lähedusse jäävatel elamualadel ajavahemikus 21.00-07.00 ületada keskkonnaministri määruse nr 71 (vastu võetud 16.12.2016) lisas 1 toodud normtaset</w:t>
      </w:r>
      <w:r w:rsidR="008E0532" w:rsidRPr="00104A5C">
        <w:rPr>
          <w:rStyle w:val="FootnoteReference"/>
        </w:rPr>
        <w:footnoteReference w:id="55"/>
      </w:r>
      <w:r w:rsidR="008E0532" w:rsidRPr="00104A5C">
        <w:t xml:space="preserve">. Impulssmüra piirväärtusena rakendatakse asjakohase mürakategooria tööstusmüra normtaset. Impulssmüra põhjustavat tööd teha tööpäevadel kella 07.00-19.00. </w:t>
      </w:r>
      <w:r w:rsidRPr="00104A5C">
        <w:rPr>
          <w:lang w:eastAsia="x-none"/>
        </w:rPr>
        <w:t xml:space="preserve">Öisel ajal peab vältima mürarikkaid töid (lammutustööd, ehitusmaterjalide vedu läbi linna). </w:t>
      </w:r>
    </w:p>
    <w:p w14:paraId="0D638841" w14:textId="65498AD3" w:rsidR="00CC38C7" w:rsidRPr="00104A5C" w:rsidRDefault="001208F6" w:rsidP="00CC38C7">
      <w:pPr>
        <w:rPr>
          <w:b/>
          <w:bCs/>
          <w:lang w:eastAsia="x-none"/>
        </w:rPr>
      </w:pPr>
      <w:r w:rsidRPr="00104A5C">
        <w:rPr>
          <w:b/>
          <w:bCs/>
          <w:lang w:eastAsia="x-none"/>
        </w:rPr>
        <w:lastRenderedPageBreak/>
        <w:t xml:space="preserve">Ehitusaegne sagedam transpordiliiklus on ajutine mõju. </w:t>
      </w:r>
      <w:r w:rsidR="008E0532" w:rsidRPr="00104A5C">
        <w:rPr>
          <w:b/>
          <w:bCs/>
          <w:lang w:eastAsia="x-none"/>
        </w:rPr>
        <w:t>Pikaajalist ehk kasutusaegset negatiivset mõju ei ole ette näha.</w:t>
      </w:r>
      <w:r w:rsidR="001B4102">
        <w:rPr>
          <w:b/>
          <w:bCs/>
          <w:lang w:eastAsia="x-none"/>
        </w:rPr>
        <w:t xml:space="preserve"> </w:t>
      </w:r>
    </w:p>
    <w:p w14:paraId="13338FEB" w14:textId="3A91AE4B" w:rsidR="001C70AF" w:rsidRPr="00104A5C" w:rsidRDefault="001C70AF" w:rsidP="008A2479">
      <w:pPr>
        <w:pStyle w:val="Pealkiri21"/>
      </w:pPr>
      <w:bookmarkStart w:id="67" w:name="_Toc166142462"/>
      <w:r w:rsidRPr="00104A5C">
        <w:t>5.</w:t>
      </w:r>
      <w:r w:rsidR="00403E76" w:rsidRPr="00104A5C">
        <w:t>5</w:t>
      </w:r>
      <w:r w:rsidRPr="00104A5C">
        <w:t xml:space="preserve"> Mõju sotsiaalmajanduslikule keskkonnale ja kultuuripärandile</w:t>
      </w:r>
      <w:bookmarkEnd w:id="67"/>
    </w:p>
    <w:p w14:paraId="3C24F932" w14:textId="1BF0242D" w:rsidR="001C70AF" w:rsidRPr="00104A5C" w:rsidRDefault="001C70AF" w:rsidP="001C70AF">
      <w:r w:rsidRPr="00104A5C">
        <w:t xml:space="preserve">Sotsiaalsele keskkonnale võib kavandatav tegevus negatiivset mõju avaldada eelkõige ehitusaegse kasvava liiklussagedusega, mille tõttu võib suureneda müratase ning mõningal määral tahkete osakeste eraldumine teedelt. Liiklussageduse tõus on seotud eelkõige raskeliiklusega (ehitusmaterjalide vedu). Mürataseme tõusu on ette näha ka ehitustöödega seotud tehnikast (süvendus- ja rekonstrueerimistöid teostav tehnika). Eelmainitud mõjud on ajutise iseloomuga. </w:t>
      </w:r>
    </w:p>
    <w:p w14:paraId="7178D04C" w14:textId="77777777" w:rsidR="001C70AF" w:rsidRPr="00104A5C" w:rsidRDefault="001C70AF" w:rsidP="001C70AF">
      <w:r w:rsidRPr="00104A5C">
        <w:t xml:space="preserve">Hilisemas kasutusetapis ei ole liiklussageduse kasvu ette näha. </w:t>
      </w:r>
    </w:p>
    <w:p w14:paraId="42DBEB58" w14:textId="77777777" w:rsidR="001C70AF" w:rsidRPr="00104A5C" w:rsidRDefault="001C70AF" w:rsidP="001C70AF">
      <w:r w:rsidRPr="00104A5C">
        <w:t xml:space="preserve">Rekonstrueerimisetapis läbi viidavad ehitustööd hakkavad mõjutama eelkõige lähimate kinnistute omanikke. Tööde käigus tuleb kinni pidada kõigist kehtivatest ehituseeskirjadest ja –nõuetest, samuti headest tavadest. Kinni pidades kõigist eeskirjadest ja nõuetest ei ole reaalset ohtu inimestele ette näha, pigem on tegu ajutiste häiringute ja ebamugavustega. </w:t>
      </w:r>
    </w:p>
    <w:p w14:paraId="0B092A37" w14:textId="4619A682" w:rsidR="002A44F2" w:rsidRDefault="002A44F2" w:rsidP="001C70AF">
      <w:r w:rsidRPr="00104A5C">
        <w:t>Kultuuriväärtustest on Miinisadama territooriumil Miinisadama ladu, Miinisadama aku- ja torpeedokoda ja Miinisadama katlamaja koos korstnaga, mis on võetud arvele kultuurimälestisena. Seetõttu jääb Miinisadama territooriumile ka kinnismälestise kaitsevöönd, mis katab territooriumi lõunaosa (</w:t>
      </w:r>
      <w:r w:rsidRPr="00104A5C">
        <w:fldChar w:fldCharType="begin"/>
      </w:r>
      <w:r w:rsidRPr="00104A5C">
        <w:instrText xml:space="preserve"> REF _Ref162105203 \h </w:instrText>
      </w:r>
      <w:r w:rsidRPr="00104A5C">
        <w:fldChar w:fldCharType="separate"/>
      </w:r>
      <w:r w:rsidR="00245909" w:rsidRPr="00104A5C">
        <w:t xml:space="preserve">Joonis </w:t>
      </w:r>
      <w:r w:rsidR="00245909">
        <w:rPr>
          <w:noProof/>
        </w:rPr>
        <w:t>5</w:t>
      </w:r>
      <w:r w:rsidRPr="00104A5C">
        <w:fldChar w:fldCharType="end"/>
      </w:r>
      <w:r w:rsidRPr="00104A5C">
        <w:t xml:space="preserve">). Muinsuskaitseameti kirjaliku loata on kinnismälestise kaitsevööndis keelatud nii ehitamine, teede, kraavide ja trasside rajamine, muud mulla- ja kaevetööd ning maaparandustööd kui ka kinnismälestise vaadeldavuse sulgemine. Alast väljapoole ida suunas jäävad Noblessneri laevatehase kultuuriväärtusega hooned koos kaitsevööndiga. Kavandatav tegevus ei toimu otseselt kultuuriväärtuslike objektide alal, kuid lainemurdjate rekonstrueerimise käigus tuleb jälgida, et </w:t>
      </w:r>
      <w:r>
        <w:t xml:space="preserve">kavandatava tegevuse käigus ei kahjustataks kinnismälestisi. </w:t>
      </w:r>
    </w:p>
    <w:p w14:paraId="09E07300" w14:textId="32859F15" w:rsidR="001C70AF" w:rsidRPr="00104A5C" w:rsidRDefault="001C70AF" w:rsidP="001C70AF">
      <w:pPr>
        <w:rPr>
          <w:b/>
          <w:bCs/>
        </w:rPr>
      </w:pPr>
      <w:r w:rsidRPr="00104A5C">
        <w:rPr>
          <w:b/>
          <w:bCs/>
        </w:rPr>
        <w:t>Inimeste varale kavandatav tegevus eeldatavalt negatiivset mõju ei avalda. Negatiivne mõju sotsiaalsele keskkonnale, sh inimeste tervisele</w:t>
      </w:r>
      <w:r w:rsidR="00C93295">
        <w:rPr>
          <w:b/>
          <w:bCs/>
        </w:rPr>
        <w:t xml:space="preserve"> on väheoluline</w:t>
      </w:r>
      <w:r w:rsidR="007E2DD1">
        <w:rPr>
          <w:b/>
          <w:bCs/>
        </w:rPr>
        <w:t>.</w:t>
      </w:r>
      <w:r w:rsidR="00C93295">
        <w:rPr>
          <w:b/>
          <w:bCs/>
        </w:rPr>
        <w:t xml:space="preserve"> </w:t>
      </w:r>
      <w:r w:rsidRPr="00104A5C">
        <w:rPr>
          <w:b/>
          <w:bCs/>
        </w:rPr>
        <w:t>Positiivse aspektina saab välja tuua, et lainemurdja-kai rekonstrueerimine tagab edaspidi Miinisadama tormikindluse ja stabiilsema lainekliima akvatooriumis.</w:t>
      </w:r>
      <w:r w:rsidR="00C93295">
        <w:rPr>
          <w:b/>
          <w:bCs/>
        </w:rPr>
        <w:t xml:space="preserve"> Väiksem lainetus Miinisadama akvatooriumis tähendab väiksemaid kahjustusi kai nr 3 asukohas olevale nõlvale, mille taga asub </w:t>
      </w:r>
      <w:r w:rsidR="002A44F2">
        <w:rPr>
          <w:b/>
          <w:bCs/>
        </w:rPr>
        <w:t xml:space="preserve">kultuuriväärtusega </w:t>
      </w:r>
      <w:r w:rsidR="00C93295">
        <w:rPr>
          <w:b/>
          <w:bCs/>
        </w:rPr>
        <w:t>hoone H01, seega on kavandataval tegevusel pikaajaline positiivne mõju Miinisadama varale</w:t>
      </w:r>
      <w:r w:rsidR="002A44F2">
        <w:rPr>
          <w:b/>
          <w:bCs/>
        </w:rPr>
        <w:t xml:space="preserve"> ja mälestistele</w:t>
      </w:r>
      <w:r w:rsidR="00C93295">
        <w:rPr>
          <w:b/>
          <w:bCs/>
        </w:rPr>
        <w:t>.</w:t>
      </w:r>
    </w:p>
    <w:p w14:paraId="6EABE2E1" w14:textId="0C16F7B3" w:rsidR="008615EE" w:rsidRPr="00104A5C" w:rsidRDefault="008615EE" w:rsidP="008615EE"/>
    <w:p w14:paraId="0AC365CB" w14:textId="634888B2" w:rsidR="00371A78" w:rsidRPr="00104A5C" w:rsidRDefault="00371A78" w:rsidP="00193AC5">
      <w:pPr>
        <w:pStyle w:val="Pealkiri21"/>
      </w:pPr>
      <w:bookmarkStart w:id="68" w:name="_Toc166142463"/>
      <w:r w:rsidRPr="00104A5C">
        <w:t>5.</w:t>
      </w:r>
      <w:r w:rsidR="00403E76" w:rsidRPr="00104A5C">
        <w:t>6</w:t>
      </w:r>
      <w:r w:rsidRPr="00104A5C">
        <w:t xml:space="preserve"> Tegevuse energiakasutus</w:t>
      </w:r>
      <w:r w:rsidR="008B516A" w:rsidRPr="00104A5C">
        <w:t xml:space="preserve"> ja mõju kliimale</w:t>
      </w:r>
      <w:bookmarkEnd w:id="68"/>
    </w:p>
    <w:p w14:paraId="3DAAAF08" w14:textId="0B60BE64" w:rsidR="00AB4C45" w:rsidRPr="00104A5C" w:rsidRDefault="004B4E00" w:rsidP="00B237B8">
      <w:pPr>
        <w:rPr>
          <w:lang w:eastAsia="x-none"/>
        </w:rPr>
      </w:pPr>
      <w:r w:rsidRPr="00104A5C">
        <w:rPr>
          <w:lang w:eastAsia="x-none"/>
        </w:rPr>
        <w:t>Kavandatav tegevus ei ole energiamahukas.</w:t>
      </w:r>
      <w:r w:rsidR="00AB4C45" w:rsidRPr="00104A5C">
        <w:rPr>
          <w:lang w:eastAsia="x-none"/>
        </w:rPr>
        <w:t xml:space="preserve"> Energiakulud on seotud süvendamisel ja kaadamisel kasutatava tehnikaga ja ehitusmaterjalide (sh lammutusjääkide) transpordiga. Energiakasutus viiakse miinimumini kasutades töödeks sobivaimat tehnikat.</w:t>
      </w:r>
    </w:p>
    <w:p w14:paraId="1E64425C" w14:textId="58099C26" w:rsidR="00B237B8" w:rsidRPr="00104A5C" w:rsidRDefault="004B4E00" w:rsidP="00B237B8">
      <w:pPr>
        <w:rPr>
          <w:lang w:eastAsia="x-none"/>
        </w:rPr>
      </w:pPr>
      <w:r w:rsidRPr="00104A5C">
        <w:rPr>
          <w:lang w:eastAsia="x-none"/>
        </w:rPr>
        <w:t xml:space="preserve">Peamised </w:t>
      </w:r>
      <w:r w:rsidR="00B237B8" w:rsidRPr="00104A5C">
        <w:rPr>
          <w:lang w:eastAsia="x-none"/>
        </w:rPr>
        <w:t>ressurs</w:t>
      </w:r>
      <w:r w:rsidRPr="00104A5C">
        <w:rPr>
          <w:lang w:eastAsia="x-none"/>
        </w:rPr>
        <w:t xml:space="preserve">id, mida </w:t>
      </w:r>
      <w:r w:rsidR="00193AC5" w:rsidRPr="00104A5C">
        <w:rPr>
          <w:lang w:eastAsia="x-none"/>
        </w:rPr>
        <w:t>kai rekonstrueerimise</w:t>
      </w:r>
      <w:r w:rsidRPr="00104A5C">
        <w:rPr>
          <w:lang w:eastAsia="x-none"/>
        </w:rPr>
        <w:t xml:space="preserve"> käigus kasutatakse on järgnevad</w:t>
      </w:r>
      <w:r w:rsidR="00B237B8" w:rsidRPr="00104A5C">
        <w:rPr>
          <w:lang w:eastAsia="x-none"/>
        </w:rPr>
        <w:t xml:space="preserve">: </w:t>
      </w:r>
    </w:p>
    <w:p w14:paraId="1708CBD2" w14:textId="48009AF6" w:rsidR="004B4E00" w:rsidRPr="00104A5C" w:rsidRDefault="00193AC5" w:rsidP="004B4E00">
      <w:pPr>
        <w:pStyle w:val="ListParagraph"/>
        <w:numPr>
          <w:ilvl w:val="0"/>
          <w:numId w:val="34"/>
        </w:numPr>
        <w:rPr>
          <w:lang w:eastAsia="x-none"/>
        </w:rPr>
      </w:pPr>
      <w:r w:rsidRPr="00104A5C">
        <w:rPr>
          <w:lang w:eastAsia="x-none"/>
        </w:rPr>
        <w:t xml:space="preserve">paetäide (maht on </w:t>
      </w:r>
      <w:r w:rsidRPr="00104A5C">
        <w:rPr>
          <w:rFonts w:cs="Calibri"/>
        </w:rPr>
        <w:t>37 500 m</w:t>
      </w:r>
      <w:r w:rsidRPr="00104A5C">
        <w:rPr>
          <w:rFonts w:cs="Calibri"/>
          <w:vertAlign w:val="superscript"/>
        </w:rPr>
        <w:t>3</w:t>
      </w:r>
      <w:r w:rsidRPr="00104A5C">
        <w:rPr>
          <w:rFonts w:cs="Calibri"/>
        </w:rPr>
        <w:t>);</w:t>
      </w:r>
    </w:p>
    <w:p w14:paraId="0215F0AC" w14:textId="5A45BD96" w:rsidR="00193AC5" w:rsidRPr="00104A5C" w:rsidRDefault="00193AC5" w:rsidP="004B4E00">
      <w:pPr>
        <w:pStyle w:val="ListParagraph"/>
        <w:numPr>
          <w:ilvl w:val="0"/>
          <w:numId w:val="34"/>
        </w:numPr>
        <w:rPr>
          <w:lang w:eastAsia="x-none"/>
        </w:rPr>
      </w:pPr>
      <w:r w:rsidRPr="00104A5C">
        <w:rPr>
          <w:rFonts w:cs="Calibri"/>
        </w:rPr>
        <w:t>graniitkivid (maht on 18 400 m</w:t>
      </w:r>
      <w:r w:rsidRPr="00104A5C">
        <w:rPr>
          <w:rFonts w:cs="Calibri"/>
          <w:vertAlign w:val="superscript"/>
        </w:rPr>
        <w:t>3</w:t>
      </w:r>
      <w:r w:rsidRPr="00104A5C">
        <w:rPr>
          <w:rFonts w:cs="Calibri"/>
        </w:rPr>
        <w:t>);</w:t>
      </w:r>
    </w:p>
    <w:p w14:paraId="16CE0AC0" w14:textId="205D3F16" w:rsidR="00193AC5" w:rsidRPr="00104A5C" w:rsidRDefault="00193AC5" w:rsidP="004B4E00">
      <w:pPr>
        <w:pStyle w:val="ListParagraph"/>
        <w:numPr>
          <w:ilvl w:val="0"/>
          <w:numId w:val="34"/>
        </w:numPr>
        <w:rPr>
          <w:lang w:eastAsia="x-none"/>
        </w:rPr>
      </w:pPr>
      <w:r w:rsidRPr="00104A5C">
        <w:rPr>
          <w:rFonts w:cs="Calibri"/>
        </w:rPr>
        <w:t>raudbetoon.</w:t>
      </w:r>
    </w:p>
    <w:p w14:paraId="4CB3A7F4" w14:textId="5CBD72D7" w:rsidR="00403E76" w:rsidRPr="00104A5C" w:rsidRDefault="00403E76" w:rsidP="00403E76">
      <w:pPr>
        <w:rPr>
          <w:lang w:eastAsia="x-none"/>
        </w:rPr>
      </w:pPr>
      <w:r w:rsidRPr="00104A5C">
        <w:rPr>
          <w:lang w:eastAsia="x-none"/>
        </w:rPr>
        <w:t>Kavandatava tegevuse käigus kasutatakse materjale säästlikult.</w:t>
      </w:r>
    </w:p>
    <w:p w14:paraId="23310E15" w14:textId="71724A23" w:rsidR="00403E76" w:rsidRPr="00104A5C" w:rsidRDefault="00403E76" w:rsidP="00403E76">
      <w:pPr>
        <w:rPr>
          <w:lang w:eastAsia="x-none"/>
        </w:rPr>
      </w:pPr>
      <w:r w:rsidRPr="00104A5C">
        <w:rPr>
          <w:lang w:eastAsia="x-none"/>
        </w:rPr>
        <w:lastRenderedPageBreak/>
        <w:t>Kõik tööde käigus tekkivad jäätmed käideldakse vastavalt Eestis kehtivatele õigusaktidele. Jäätmete ladustamine väljaspool selleks ettenähtud kohti on keelatud.</w:t>
      </w:r>
    </w:p>
    <w:p w14:paraId="603DE43C" w14:textId="79FBA4F0" w:rsidR="004B4E00" w:rsidRDefault="00193AC5" w:rsidP="00B237B8">
      <w:pPr>
        <w:rPr>
          <w:rFonts w:cs="Calibri"/>
        </w:rPr>
      </w:pPr>
      <w:r w:rsidRPr="00104A5C">
        <w:rPr>
          <w:rFonts w:cs="Calibri"/>
        </w:rPr>
        <w:t xml:space="preserve">Kavandatava tegevuse käigus kasutatakse transpordivahendeid ehitus- ja lammutusmaterjalide veoks. Nende kasutamisega paratamatult kaasneb heide õhku. Arvestades kavandatava tegevuse </w:t>
      </w:r>
      <w:r w:rsidR="000B6D3C">
        <w:rPr>
          <w:rFonts w:cs="Calibri"/>
        </w:rPr>
        <w:t>iseloomu</w:t>
      </w:r>
      <w:r w:rsidRPr="00104A5C">
        <w:rPr>
          <w:rFonts w:cs="Calibri"/>
        </w:rPr>
        <w:t xml:space="preserve">, on </w:t>
      </w:r>
      <w:r w:rsidR="000B6D3C">
        <w:rPr>
          <w:rFonts w:cs="Calibri"/>
        </w:rPr>
        <w:t xml:space="preserve">ehitusetapis </w:t>
      </w:r>
      <w:r w:rsidRPr="00104A5C">
        <w:rPr>
          <w:rFonts w:cs="Calibri"/>
        </w:rPr>
        <w:t>õhku paisatavate saasteainete mõju kliimale ajutine ja väheoluline.</w:t>
      </w:r>
    </w:p>
    <w:p w14:paraId="3DAFAE12" w14:textId="3AD01DF6" w:rsidR="000B6D3C" w:rsidRPr="007E2DD1" w:rsidRDefault="000B6D3C" w:rsidP="00B237B8">
      <w:pPr>
        <w:rPr>
          <w:b/>
          <w:bCs/>
          <w:highlight w:val="yellow"/>
          <w:lang w:eastAsia="x-none"/>
        </w:rPr>
      </w:pPr>
      <w:r w:rsidRPr="007E2DD1">
        <w:rPr>
          <w:rFonts w:cs="Calibri"/>
          <w:b/>
          <w:bCs/>
        </w:rPr>
        <w:t xml:space="preserve">Arvestades, et kai rekonstrueerimise järgselt ei ole näha laevaliikluse tihenemist, ei kaasne ka kai kasutusetapis õhku paistavate saasteainete osakaalus märgatavaid muutusi. </w:t>
      </w:r>
      <w:r w:rsidR="002A44F2">
        <w:rPr>
          <w:rFonts w:cs="Calibri"/>
          <w:b/>
          <w:bCs/>
        </w:rPr>
        <w:t>V</w:t>
      </w:r>
      <w:r w:rsidRPr="007E2DD1">
        <w:rPr>
          <w:rFonts w:cs="Calibri"/>
          <w:b/>
          <w:bCs/>
        </w:rPr>
        <w:t>õrreldes olemasol</w:t>
      </w:r>
      <w:r w:rsidR="002A44F2">
        <w:rPr>
          <w:rFonts w:cs="Calibri"/>
          <w:b/>
          <w:bCs/>
        </w:rPr>
        <w:t>eva</w:t>
      </w:r>
      <w:r w:rsidRPr="007E2DD1">
        <w:rPr>
          <w:rFonts w:cs="Calibri"/>
          <w:b/>
          <w:bCs/>
        </w:rPr>
        <w:t xml:space="preserve"> olukorraga on mõju kliimale väheoluline. </w:t>
      </w:r>
    </w:p>
    <w:p w14:paraId="5E8BD5BA" w14:textId="50F3D9EE" w:rsidR="008B516A" w:rsidRPr="00104A5C" w:rsidRDefault="003D71D0" w:rsidP="00403E76">
      <w:pPr>
        <w:pStyle w:val="Pealkiri21"/>
      </w:pPr>
      <w:bookmarkStart w:id="69" w:name="_Ref180558482"/>
      <w:bookmarkStart w:id="70" w:name="_Toc166142464"/>
      <w:r w:rsidRPr="00104A5C">
        <w:t>5.</w:t>
      </w:r>
      <w:r w:rsidR="00403E76" w:rsidRPr="00104A5C">
        <w:t>7</w:t>
      </w:r>
      <w:r w:rsidRPr="00104A5C">
        <w:t xml:space="preserve"> </w:t>
      </w:r>
      <w:r w:rsidR="00B237B8" w:rsidRPr="00104A5C">
        <w:t>Avariiolukorrad</w:t>
      </w:r>
      <w:bookmarkEnd w:id="69"/>
      <w:bookmarkEnd w:id="70"/>
    </w:p>
    <w:p w14:paraId="1A41F468" w14:textId="725605BA" w:rsidR="008A2479" w:rsidRPr="00104A5C" w:rsidRDefault="00B237B8" w:rsidP="008A2479">
      <w:pPr>
        <w:rPr>
          <w:lang w:eastAsia="x-none"/>
        </w:rPr>
      </w:pPr>
      <w:r w:rsidRPr="00104A5C">
        <w:rPr>
          <w:lang w:eastAsia="x-none"/>
        </w:rPr>
        <w:t xml:space="preserve">Kavandatava tegevuse käigus võivad toimuda järgnevad avariiolukorrad: </w:t>
      </w:r>
    </w:p>
    <w:p w14:paraId="66D742EE" w14:textId="2DD521CB" w:rsidR="00B237B8" w:rsidRPr="00104A5C" w:rsidRDefault="00B237B8" w:rsidP="00B237B8">
      <w:pPr>
        <w:pStyle w:val="ListParagraph"/>
        <w:numPr>
          <w:ilvl w:val="0"/>
          <w:numId w:val="33"/>
        </w:numPr>
        <w:suppressAutoHyphens w:val="0"/>
        <w:contextualSpacing w:val="0"/>
        <w:rPr>
          <w:rFonts w:asciiTheme="minorHAnsi" w:hAnsiTheme="minorHAnsi"/>
          <w:lang w:eastAsia="et-EE"/>
        </w:rPr>
      </w:pPr>
      <w:r w:rsidRPr="00104A5C">
        <w:t>meresõiduga ning</w:t>
      </w:r>
      <w:r w:rsidR="007B1583" w:rsidRPr="00104A5C">
        <w:t xml:space="preserve"> </w:t>
      </w:r>
      <w:r w:rsidRPr="00104A5C">
        <w:t xml:space="preserve">merel töötamisega (süvendamisega) seotud avariiolukorrad – töötajate ohtu sattumine merel; </w:t>
      </w:r>
    </w:p>
    <w:p w14:paraId="6B2F80C5" w14:textId="5E28C801" w:rsidR="00B237B8" w:rsidRPr="00104A5C" w:rsidRDefault="00B237B8" w:rsidP="00B237B8">
      <w:pPr>
        <w:pStyle w:val="ListParagraph"/>
        <w:numPr>
          <w:ilvl w:val="0"/>
          <w:numId w:val="33"/>
        </w:numPr>
        <w:suppressAutoHyphens w:val="0"/>
        <w:contextualSpacing w:val="0"/>
      </w:pPr>
      <w:r w:rsidRPr="00104A5C">
        <w:t>meresõiduga seotud avariiolukorrad – võimalik laevade kokkupõrge (reostus);</w:t>
      </w:r>
    </w:p>
    <w:p w14:paraId="0D528281" w14:textId="32E113A7" w:rsidR="00B237B8" w:rsidRPr="00104A5C" w:rsidRDefault="00B237B8" w:rsidP="004C2483">
      <w:pPr>
        <w:pStyle w:val="ListParagraph"/>
        <w:numPr>
          <w:ilvl w:val="0"/>
          <w:numId w:val="33"/>
        </w:numPr>
        <w:suppressAutoHyphens w:val="0"/>
        <w:contextualSpacing w:val="0"/>
        <w:rPr>
          <w:lang w:eastAsia="x-none"/>
        </w:rPr>
      </w:pPr>
      <w:r w:rsidRPr="00104A5C">
        <w:t>äärmuslikud ilmaolud võivad põhjustada probleeme süvendus</w:t>
      </w:r>
      <w:r w:rsidR="007B1583" w:rsidRPr="00104A5C">
        <w:t>- või ehitus</w:t>
      </w:r>
      <w:r w:rsidRPr="00104A5C">
        <w:t>töödel</w:t>
      </w:r>
      <w:r w:rsidR="007B1583" w:rsidRPr="00104A5C">
        <w:t>.</w:t>
      </w:r>
    </w:p>
    <w:p w14:paraId="5370FB9E" w14:textId="580E2D50" w:rsidR="00B237B8" w:rsidRPr="00104A5C" w:rsidRDefault="00B237B8" w:rsidP="00B237B8">
      <w:pPr>
        <w:rPr>
          <w:rFonts w:asciiTheme="minorHAnsi" w:hAnsiTheme="minorHAnsi"/>
          <w:lang w:eastAsia="et-EE"/>
        </w:rPr>
      </w:pPr>
      <w:r w:rsidRPr="00104A5C">
        <w:t>Avariiolukordade hindamisel on eeldatud, et tegevuste läbiviimisel järgitakse häid tavasid ning asjakohaseid õigusakte.</w:t>
      </w:r>
    </w:p>
    <w:p w14:paraId="3071CC7E" w14:textId="227C872C" w:rsidR="00B237B8" w:rsidRPr="00104A5C" w:rsidRDefault="00B237B8" w:rsidP="00B237B8">
      <w:r w:rsidRPr="00104A5C">
        <w:t>Sadama</w:t>
      </w:r>
      <w:r w:rsidR="00C93295">
        <w:t>s teostatavate</w:t>
      </w:r>
      <w:r w:rsidRPr="00104A5C">
        <w:t xml:space="preserve"> </w:t>
      </w:r>
      <w:r w:rsidR="00C93295">
        <w:t>ehitus</w:t>
      </w:r>
      <w:r w:rsidRPr="00104A5C">
        <w:t xml:space="preserve">töödega seotud avariiolukordade tagajärjeks võib olla suur majanduslik kahju </w:t>
      </w:r>
      <w:r w:rsidR="00BC2100">
        <w:t>või</w:t>
      </w:r>
      <w:r w:rsidRPr="00104A5C">
        <w:t xml:space="preserve"> koguni inimeste hukkumine. Seda saab vältida heade juhtimistavadega. Süvendustöid teostav personal ja tööde juht peab omama vastavat pädevust meresõiduks ja järgima sellega seotud reegleid ja häid tavasid. Ohutusvahendite ning meresõidukite korrashoidu tuleb jälgida ja nende hooldus dokumenteerida.</w:t>
      </w:r>
    </w:p>
    <w:p w14:paraId="00D18BE8" w14:textId="7F2D8CCA" w:rsidR="005066E3" w:rsidRPr="00104A5C" w:rsidRDefault="005066E3" w:rsidP="005066E3">
      <w:r w:rsidRPr="00104A5C">
        <w:t>Töökorras tehnika kasutamisel ei ole tõenäoline õlireostuse tekkimine ja seeläbi ümbritseva keskkonna kahjustamine. Kui tekib olukord, kus tuvastatakse süvendamise käigus naftasaaduste või muu reostuse tekkimine, tuleb töö kohe katkestada ning operatiivselt reostus likvideerida.</w:t>
      </w:r>
    </w:p>
    <w:p w14:paraId="6ADB854B" w14:textId="77777777" w:rsidR="00B237B8" w:rsidRPr="00104A5C" w:rsidRDefault="00B237B8" w:rsidP="00B237B8">
      <w:r w:rsidRPr="00104A5C">
        <w:t xml:space="preserve">Süvendamis- ja kaadamistööde läbiviimise eelduseks on sobilikud ilmastikuolud. Ilmaolude korral, mis võiksid kahjustada töölaeva või ohustada töötajaid, sadamast ei väljuta. </w:t>
      </w:r>
    </w:p>
    <w:p w14:paraId="02957F04" w14:textId="77777777" w:rsidR="00B237B8" w:rsidRPr="00104A5C" w:rsidRDefault="00B237B8" w:rsidP="00B237B8">
      <w:r w:rsidRPr="00104A5C">
        <w:t xml:space="preserve">Lisaks eelnevale on sadama toimimisel oluline ka kemikaaliohutus ja liiklusohutus. Kemikaaliohutus puudutab muuhulgas süvendamiseks kasutatavate aluste käigushoidmiseks vajaliku kütuse hoiustamist ja tankimist. Kemikaalide nõuetekohasel hoiustamisel siiski olulist mõju keskkonnale ette näha ei ole. </w:t>
      </w:r>
    </w:p>
    <w:p w14:paraId="7F21E261" w14:textId="0B612AAB" w:rsidR="008A2479" w:rsidRPr="00104A5C" w:rsidRDefault="00B237B8" w:rsidP="008A2479">
      <w:pPr>
        <w:rPr>
          <w:b/>
          <w:bCs/>
        </w:rPr>
      </w:pPr>
      <w:r w:rsidRPr="00104A5C">
        <w:rPr>
          <w:b/>
          <w:bCs/>
        </w:rPr>
        <w:t>Asjakohaste meetmete ja hea merepraktika järgimisel (nt Meresõiduohutuse seadus</w:t>
      </w:r>
      <w:r w:rsidRPr="00104A5C">
        <w:rPr>
          <w:rStyle w:val="FootnoteReference"/>
          <w:b/>
          <w:bCs/>
        </w:rPr>
        <w:footnoteReference w:id="56"/>
      </w:r>
      <w:r w:rsidRPr="00104A5C">
        <w:rPr>
          <w:b/>
          <w:bCs/>
        </w:rPr>
        <w:t>, COLREG</w:t>
      </w:r>
      <w:r w:rsidRPr="00104A5C">
        <w:rPr>
          <w:rStyle w:val="FootnoteReference"/>
          <w:b/>
          <w:bCs/>
        </w:rPr>
        <w:footnoteReference w:id="57"/>
      </w:r>
      <w:r w:rsidRPr="00104A5C">
        <w:rPr>
          <w:b/>
          <w:bCs/>
        </w:rPr>
        <w:t xml:space="preserve">) pole avariiolukordadega kaasnevad mõjud eeldatavasti olulised. </w:t>
      </w:r>
      <w:r w:rsidR="005066E3" w:rsidRPr="00104A5C">
        <w:rPr>
          <w:b/>
          <w:bCs/>
        </w:rPr>
        <w:t>Tegevusega ei kaasne eeldatavalt suurõnnetuste või katastroofide tekke ohtu.</w:t>
      </w:r>
    </w:p>
    <w:p w14:paraId="5B20965D" w14:textId="79A3CCAE" w:rsidR="001A475B" w:rsidRPr="00104A5C" w:rsidRDefault="00403E76" w:rsidP="00403E76">
      <w:pPr>
        <w:pStyle w:val="Pealkiri21"/>
      </w:pPr>
      <w:bookmarkStart w:id="71" w:name="_Toc166142465"/>
      <w:r w:rsidRPr="00104A5C">
        <w:lastRenderedPageBreak/>
        <w:t xml:space="preserve">5.8 </w:t>
      </w:r>
      <w:r w:rsidR="0009452B" w:rsidRPr="00104A5C">
        <w:t>Tegevusega kaasneva mõju võimalikkus, kestus, sagedus ja pöörduvus, sealhulgas kumulatiivne ja piiriülene mõju</w:t>
      </w:r>
      <w:bookmarkEnd w:id="71"/>
    </w:p>
    <w:p w14:paraId="6A5BFF96" w14:textId="62C82892" w:rsidR="004B4E00" w:rsidRPr="00104A5C" w:rsidRDefault="004B4E00" w:rsidP="004B4E00">
      <w:pPr>
        <w:rPr>
          <w:lang w:eastAsia="x-none"/>
        </w:rPr>
      </w:pPr>
      <w:r w:rsidRPr="00104A5C">
        <w:rPr>
          <w:lang w:eastAsia="x-none"/>
        </w:rPr>
        <w:t>Kavandatava tegevusega kaasnevad häiringud on lühiajalised ning lõppevad kai rekonstrueerimistöödega</w:t>
      </w:r>
      <w:r w:rsidR="002669A6">
        <w:rPr>
          <w:lang w:eastAsia="x-none"/>
        </w:rPr>
        <w:t>.</w:t>
      </w:r>
      <w:r w:rsidRPr="00104A5C">
        <w:rPr>
          <w:lang w:eastAsia="x-none"/>
        </w:rPr>
        <w:t xml:space="preserve"> Ehitus- ja süvendustegevusega kaasnevad mõjud võivad kumuleeruda teiste samas piirkonnas toimuvate samalaadsete tegevustega. Kuna kavandatava tegevuse täpne ajakava </w:t>
      </w:r>
      <w:r w:rsidR="00A813D4">
        <w:rPr>
          <w:lang w:eastAsia="x-none"/>
        </w:rPr>
        <w:t xml:space="preserve">(ligikaudu 1,5 aastat) </w:t>
      </w:r>
      <w:r w:rsidRPr="00104A5C">
        <w:rPr>
          <w:lang w:eastAsia="x-none"/>
        </w:rPr>
        <w:t xml:space="preserve">ei ole käesoleva töö kirjutamise ajaks teada, ei saa mõju olulisust hinnata. </w:t>
      </w:r>
    </w:p>
    <w:p w14:paraId="1ED1205D" w14:textId="6871BFA8" w:rsidR="008B516A" w:rsidRPr="00A813D4" w:rsidRDefault="004B4E00" w:rsidP="008B516A">
      <w:pPr>
        <w:rPr>
          <w:lang w:eastAsia="x-none"/>
        </w:rPr>
      </w:pPr>
      <w:r w:rsidRPr="00104A5C">
        <w:rPr>
          <w:lang w:eastAsia="x-none"/>
        </w:rPr>
        <w:t>Projekti elluviimisega ei kaasne piiriülest mõju.</w:t>
      </w:r>
    </w:p>
    <w:p w14:paraId="05DBF615" w14:textId="77777777" w:rsidR="001A475B" w:rsidRPr="00104A5C" w:rsidRDefault="0009452B" w:rsidP="009B749E">
      <w:pPr>
        <w:pStyle w:val="Heading1"/>
      </w:pPr>
      <w:bookmarkStart w:id="72" w:name="_Toc166142466"/>
      <w:r w:rsidRPr="00104A5C">
        <w:lastRenderedPageBreak/>
        <w:t>Eelhinnangu järeldus</w:t>
      </w:r>
      <w:bookmarkEnd w:id="72"/>
    </w:p>
    <w:p w14:paraId="627C2917" w14:textId="4D733C72" w:rsidR="001A475B" w:rsidRPr="00104A5C" w:rsidRDefault="0009452B">
      <w:pPr>
        <w:rPr>
          <w:lang w:eastAsia="x-none"/>
        </w:rPr>
      </w:pPr>
      <w:r w:rsidRPr="00104A5C">
        <w:rPr>
          <w:lang w:eastAsia="x-none"/>
        </w:rPr>
        <w:t xml:space="preserve">Käesolev aruanne on koostatud KMH eelhinnangu andmiseks </w:t>
      </w:r>
      <w:r w:rsidR="00EF3450" w:rsidRPr="00104A5C">
        <w:rPr>
          <w:lang w:eastAsia="x-none"/>
        </w:rPr>
        <w:t>Miinisadamas asuvate lainemurdjate rekonstrueerimise tegevustele.</w:t>
      </w:r>
    </w:p>
    <w:p w14:paraId="1429D137" w14:textId="0197C902" w:rsidR="001A475B" w:rsidRPr="00104A5C" w:rsidRDefault="002A44F2">
      <w:pPr>
        <w:rPr>
          <w:lang w:eastAsia="x-none"/>
        </w:rPr>
      </w:pPr>
      <w:r w:rsidRPr="00104A5C">
        <w:rPr>
          <w:lang w:eastAsia="x-none"/>
        </w:rPr>
        <w:t>Kavandatav tegevus ei ole vastuolus asjakohaste strateegiliste arengudokumentidega</w:t>
      </w:r>
      <w:r>
        <w:rPr>
          <w:lang w:eastAsia="x-none"/>
        </w:rPr>
        <w:t xml:space="preserve"> ega </w:t>
      </w:r>
      <w:r w:rsidR="0009452B" w:rsidRPr="00104A5C">
        <w:rPr>
          <w:lang w:eastAsia="x-none"/>
        </w:rPr>
        <w:t>Eesti Vabariigis kehtivate keskkonnaalaste õigusaktidega.</w:t>
      </w:r>
      <w:r w:rsidR="00DC0026" w:rsidRPr="00104A5C">
        <w:rPr>
          <w:lang w:eastAsia="x-none"/>
        </w:rPr>
        <w:t xml:space="preserve"> </w:t>
      </w:r>
      <w:r w:rsidR="00403E76" w:rsidRPr="00104A5C">
        <w:rPr>
          <w:lang w:eastAsia="x-none"/>
        </w:rPr>
        <w:t>Tegevuse eesmärgiks on Miinisadama tormikindluse tõstmine ja sellega seoses</w:t>
      </w:r>
      <w:r>
        <w:rPr>
          <w:lang w:eastAsia="x-none"/>
        </w:rPr>
        <w:t xml:space="preserve"> mh</w:t>
      </w:r>
      <w:r w:rsidR="00403E76" w:rsidRPr="00104A5C">
        <w:rPr>
          <w:lang w:eastAsia="x-none"/>
        </w:rPr>
        <w:t xml:space="preserve"> kaitse kliimamuutuste</w:t>
      </w:r>
      <w:r>
        <w:rPr>
          <w:lang w:eastAsia="x-none"/>
        </w:rPr>
        <w:t xml:space="preserve"> tagajärgede</w:t>
      </w:r>
      <w:r w:rsidR="00403E76" w:rsidRPr="00104A5C">
        <w:rPr>
          <w:lang w:eastAsia="x-none"/>
        </w:rPr>
        <w:t xml:space="preserve"> vastu.</w:t>
      </w:r>
    </w:p>
    <w:p w14:paraId="234BD6D1" w14:textId="58561B35" w:rsidR="001A475B" w:rsidRPr="00104A5C" w:rsidRDefault="0009452B">
      <w:pPr>
        <w:rPr>
          <w:lang w:eastAsia="x-none"/>
        </w:rPr>
      </w:pPr>
      <w:r w:rsidRPr="00104A5C">
        <w:rPr>
          <w:lang w:eastAsia="x-none"/>
        </w:rPr>
        <w:t xml:space="preserve">KMH eelhindamise eesmärgiks oli anda otsustajale informatsiooni kaasnevatest keskkonnamõjudest ning nende leevendamise võimalustest ning keskkonnamõju hindamise vajadusest. Aruandes esitatud teave peaks olema piisav otsuste tegemiseks ning võimalikke keskkonnamõjude mõistmiseks. </w:t>
      </w:r>
      <w:r w:rsidR="002A44F2">
        <w:rPr>
          <w:lang w:eastAsia="x-none"/>
        </w:rPr>
        <w:t xml:space="preserve">Otsuse tegemisel võib otsustaja kasutada ka muid allikaid ega pruugi jõuda käesolevas aruandes tooduga samale järeldusele. </w:t>
      </w:r>
      <w:r w:rsidRPr="00104A5C">
        <w:rPr>
          <w:lang w:eastAsia="x-none"/>
        </w:rPr>
        <w:t xml:space="preserve">Iga sellise aruandega kaasneb teatud määramatus andmete piiratuse, nende interpreteerimise jms tõttu. </w:t>
      </w:r>
    </w:p>
    <w:p w14:paraId="2F7CCD5E" w14:textId="435B07A3" w:rsidR="001A475B" w:rsidRPr="00104A5C" w:rsidRDefault="0009452B">
      <w:pPr>
        <w:rPr>
          <w:lang w:eastAsia="x-none"/>
        </w:rPr>
      </w:pPr>
      <w:r w:rsidRPr="00104A5C">
        <w:rPr>
          <w:lang w:eastAsia="x-none"/>
        </w:rPr>
        <w:t>Kavandatava tegevuse peamisteks negatiivsete</w:t>
      </w:r>
      <w:r w:rsidR="002A44F2">
        <w:rPr>
          <w:lang w:eastAsia="x-none"/>
        </w:rPr>
        <w:t>ks</w:t>
      </w:r>
      <w:r w:rsidRPr="00104A5C">
        <w:rPr>
          <w:lang w:eastAsia="x-none"/>
        </w:rPr>
        <w:t xml:space="preserve"> mõjudeks on </w:t>
      </w:r>
      <w:r w:rsidR="00DF6BEA">
        <w:rPr>
          <w:lang w:eastAsia="x-none"/>
        </w:rPr>
        <w:t xml:space="preserve">ehitus-, </w:t>
      </w:r>
      <w:r w:rsidR="00403E76" w:rsidRPr="00104A5C">
        <w:rPr>
          <w:lang w:eastAsia="x-none"/>
        </w:rPr>
        <w:t>süvendamis- ja kaadamistööde käigus vette paisatav heljum.</w:t>
      </w:r>
      <w:r w:rsidR="00DF6BEA">
        <w:rPr>
          <w:lang w:eastAsia="x-none"/>
        </w:rPr>
        <w:t xml:space="preserve"> 2007. aastal koostatud KMH-s ei hinnatud merre paigutavate tahkete materjalide mõju heljumi levikule, kuid see mõju on ehitusaegne ja ei erine oluliselt süvendus- ja kaadamistööde käigus levivast heljumist</w:t>
      </w:r>
      <w:r w:rsidR="002A44F2">
        <w:rPr>
          <w:lang w:eastAsia="x-none"/>
        </w:rPr>
        <w:t>, mille mõjusid on 2007. aastal teostatud KMHs asjakohaselt hinnatud</w:t>
      </w:r>
      <w:r w:rsidR="00DF6BEA">
        <w:rPr>
          <w:lang w:eastAsia="x-none"/>
        </w:rPr>
        <w:t>.</w:t>
      </w:r>
    </w:p>
    <w:p w14:paraId="61DF66E3" w14:textId="398C9E4F" w:rsidR="001A475B" w:rsidRDefault="0009452B">
      <w:r w:rsidRPr="00104A5C">
        <w:t xml:space="preserve">Kavandatava tegevuse elluviimisega kaasnevad võimalikud keskkonnamõjud on </w:t>
      </w:r>
      <w:r w:rsidR="007B1583" w:rsidRPr="00104A5C">
        <w:t>peamiselt l</w:t>
      </w:r>
      <w:r w:rsidRPr="00104A5C">
        <w:t>okaalse iseloomuga ning nende ennetamiseks ja vältimiseks on olemas hõlpsalt rakendatavad meetmed</w:t>
      </w:r>
      <w:r w:rsidR="005F0BC8">
        <w:t>. 2007. aasta KMH-s toodi välja negatiivse keskkonnamõju vähendamiseks järgnevad meetmed (need on ka aruande koostamise ajahetkel asjakohased):</w:t>
      </w:r>
    </w:p>
    <w:p w14:paraId="7DEEC401" w14:textId="78BD9F65" w:rsidR="005F0BC8" w:rsidRDefault="005F0BC8" w:rsidP="005F0BC8">
      <w:pPr>
        <w:pStyle w:val="ListParagraph"/>
        <w:numPr>
          <w:ilvl w:val="0"/>
          <w:numId w:val="37"/>
        </w:numPr>
        <w:rPr>
          <w:lang w:eastAsia="x-none"/>
        </w:rPr>
      </w:pPr>
      <w:r>
        <w:t>V</w:t>
      </w:r>
      <w:r w:rsidR="00DF6BEA">
        <w:t xml:space="preserve">ähendamaks heljumi levikut tööpiirkonnast kaugemale, tuleb töid teha võimalikult vaikse ilmaga, mis </w:t>
      </w:r>
      <w:r>
        <w:t>soosib heljumi kiiret settimist (kirde-, põhja- ja loode- ning lõuna- ja edelatuule korral on heljumi levik piiratud, jäädes peamiselt sadama akvatooriumi piirkonda). Tööde tegemisel on oluline jälgida heljumi liikumist</w:t>
      </w:r>
      <w:r w:rsidR="001B4102">
        <w:t xml:space="preserve"> (kui on näha märgatavat heljumi kandumist sadama akvatooriumist välja, siis tööd peatatakse</w:t>
      </w:r>
      <w:r>
        <w:t xml:space="preserve">, sest seda mõjutavad veel </w:t>
      </w:r>
      <w:r w:rsidR="001B4102">
        <w:t xml:space="preserve">lisaks tuule kiirusele </w:t>
      </w:r>
      <w:r>
        <w:t>ka hoovuse suund ja tugevus. Lisaks määrab tuule tugevus ära ka süvendusvahendite kasutamise ohutuse. Tuule kiirus 10 m/s akvatooriumi avaosas on piir, millest suurema tuulega ei ole mereohutuse seisukohalt võimalik süvendus- ja kaadamistöid teha. Sisebasseinis on selliseks tuule piirkiiruseks 15 m/s.</w:t>
      </w:r>
    </w:p>
    <w:p w14:paraId="3CD01B17" w14:textId="24DE5810" w:rsidR="005F0BC8" w:rsidRDefault="005F0BC8" w:rsidP="005F0BC8">
      <w:pPr>
        <w:pStyle w:val="ListParagraph"/>
        <w:numPr>
          <w:ilvl w:val="0"/>
          <w:numId w:val="37"/>
        </w:numPr>
        <w:rPr>
          <w:lang w:eastAsia="x-none"/>
        </w:rPr>
      </w:pPr>
      <w:r>
        <w:t>Selleks, et vähendada võimalikku mõju kalastikule, ei ole soovitav teha süvendustöid kalade kudemisajal (et vältida kalade, marja</w:t>
      </w:r>
      <w:r w:rsidR="001B4102">
        <w:t xml:space="preserve"> ja noorjärkude hukkumist).</w:t>
      </w:r>
    </w:p>
    <w:p w14:paraId="1C93673C" w14:textId="16F2FA1A" w:rsidR="001B4102" w:rsidRDefault="001B4102" w:rsidP="001B4102">
      <w:pPr>
        <w:pStyle w:val="ListParagraph"/>
        <w:numPr>
          <w:ilvl w:val="0"/>
          <w:numId w:val="37"/>
        </w:numPr>
        <w:rPr>
          <w:lang w:eastAsia="x-none"/>
        </w:rPr>
      </w:pPr>
      <w:r>
        <w:t>Ehitustöödel tuleb järgida kehtivaid õigusakte, vältida merepõhja reostamist ehitusprahiga, jälgida ehitusmehhanismide tehnilist korrasolekut, et hoida ära võimalikke lekkeid.</w:t>
      </w:r>
    </w:p>
    <w:p w14:paraId="3F07A969" w14:textId="103B8DD3" w:rsidR="001B4102" w:rsidRPr="00104A5C" w:rsidRDefault="001B4102" w:rsidP="007E2DD1">
      <w:pPr>
        <w:pStyle w:val="ListParagraph"/>
        <w:numPr>
          <w:ilvl w:val="0"/>
          <w:numId w:val="37"/>
        </w:numPr>
        <w:rPr>
          <w:lang w:eastAsia="x-none"/>
        </w:rPr>
      </w:pPr>
      <w:r>
        <w:t>Ehitusaegse lammutus-, ehitus- ja süvendustööde tegemise ajal peab ehitustööde läbiviija vältima sadama naabruses asuvatel elamualadel normatiivse mürataseme ületamist ning vältima öisel ajal materjalide vedusid ja mürarikkaid lammutustöid.</w:t>
      </w:r>
    </w:p>
    <w:p w14:paraId="395F17DD" w14:textId="77777777" w:rsidR="001B4102" w:rsidRPr="00104A5C" w:rsidRDefault="001B4102" w:rsidP="007E2DD1">
      <w:r w:rsidRPr="00104A5C">
        <w:t xml:space="preserve">Keskkonnaeksperdi hinnangul puudub vajadus antud tegevuse kavatsuse puhul keskkonnamõju hindamise algatamiseks. 2007. aastal koostatud KMH on piisavalt informatiivne ja </w:t>
      </w:r>
      <w:r>
        <w:t>käesoleva eelhinnangu koostamise ajal</w:t>
      </w:r>
      <w:r w:rsidRPr="00104A5C">
        <w:t xml:space="preserve"> asjakohane. </w:t>
      </w:r>
    </w:p>
    <w:p w14:paraId="527B0734" w14:textId="77777777" w:rsidR="001A475B" w:rsidRPr="00104A5C" w:rsidRDefault="001A475B">
      <w:pPr>
        <w:rPr>
          <w:highlight w:val="yellow"/>
          <w:lang w:eastAsia="x-none"/>
        </w:rPr>
      </w:pPr>
    </w:p>
    <w:p w14:paraId="54D02F94" w14:textId="77777777" w:rsidR="001A475B" w:rsidRPr="00104A5C" w:rsidRDefault="0009452B" w:rsidP="009B749E">
      <w:pPr>
        <w:pStyle w:val="Heading1"/>
      </w:pPr>
      <w:bookmarkStart w:id="73" w:name="_Toc166142467"/>
      <w:r w:rsidRPr="00104A5C">
        <w:lastRenderedPageBreak/>
        <w:t>Kasutatud materjalid</w:t>
      </w:r>
      <w:bookmarkEnd w:id="73"/>
    </w:p>
    <w:p w14:paraId="0F827CB0" w14:textId="77777777" w:rsidR="00EA7BD0" w:rsidRPr="00104A5C" w:rsidRDefault="00EA7BD0" w:rsidP="001972DA">
      <w:pPr>
        <w:rPr>
          <w:rFonts w:cs="Calibri"/>
          <w:szCs w:val="22"/>
        </w:rPr>
      </w:pPr>
    </w:p>
    <w:p w14:paraId="51D62AE6" w14:textId="77777777" w:rsidR="00295E2C" w:rsidRPr="00104A5C" w:rsidRDefault="00295E2C" w:rsidP="001972DA">
      <w:pPr>
        <w:pStyle w:val="FootnoteText"/>
        <w:numPr>
          <w:ilvl w:val="0"/>
          <w:numId w:val="36"/>
        </w:numPr>
        <w:rPr>
          <w:rFonts w:cs="Calibri"/>
          <w:sz w:val="22"/>
          <w:szCs w:val="22"/>
        </w:rPr>
      </w:pPr>
      <w:r w:rsidRPr="00104A5C">
        <w:rPr>
          <w:rFonts w:cs="Calibri"/>
          <w:sz w:val="22"/>
          <w:szCs w:val="22"/>
        </w:rPr>
        <w:t>A. Järvik. Merepõhjaelustik ja kalastik mõjupiirkonnas ning võimalikud mõjud neile, 2010</w:t>
      </w:r>
    </w:p>
    <w:p w14:paraId="203893FF" w14:textId="4A001D88" w:rsidR="00295E2C" w:rsidRPr="00104A5C" w:rsidRDefault="00295E2C" w:rsidP="001972DA">
      <w:pPr>
        <w:pStyle w:val="FootnoteText"/>
        <w:numPr>
          <w:ilvl w:val="0"/>
          <w:numId w:val="36"/>
        </w:numPr>
        <w:rPr>
          <w:rFonts w:cs="Calibri"/>
          <w:sz w:val="22"/>
          <w:szCs w:val="22"/>
        </w:rPr>
      </w:pPr>
      <w:r w:rsidRPr="00104A5C">
        <w:rPr>
          <w:rFonts w:cs="Calibri"/>
          <w:sz w:val="22"/>
          <w:szCs w:val="22"/>
        </w:rPr>
        <w:t xml:space="preserve">Convention on the International Regulations for Preventing Collisions at Sea. </w:t>
      </w:r>
      <w:hyperlink r:id="rId21" w:history="1">
        <w:r w:rsidRPr="00104A5C">
          <w:rPr>
            <w:rStyle w:val="Hyperlink"/>
            <w:rFonts w:cs="Calibri"/>
            <w:sz w:val="22"/>
            <w:szCs w:val="22"/>
          </w:rPr>
          <w:t>https://www.imo.org/en/About/Conventions/Pages/COLREG.aspx</w:t>
        </w:r>
      </w:hyperlink>
    </w:p>
    <w:p w14:paraId="35925A54" w14:textId="3503523C" w:rsidR="00295E2C" w:rsidRPr="00104A5C" w:rsidRDefault="00295E2C" w:rsidP="001972DA">
      <w:pPr>
        <w:pStyle w:val="ListParagraph"/>
        <w:numPr>
          <w:ilvl w:val="0"/>
          <w:numId w:val="36"/>
        </w:numPr>
        <w:suppressAutoHyphens w:val="0"/>
        <w:spacing w:after="160"/>
        <w:jc w:val="left"/>
        <w:rPr>
          <w:rFonts w:cs="Calibri"/>
          <w:szCs w:val="22"/>
        </w:rPr>
      </w:pPr>
      <w:r w:rsidRPr="00104A5C">
        <w:rPr>
          <w:rFonts w:cs="Calibri"/>
          <w:szCs w:val="22"/>
        </w:rPr>
        <w:t xml:space="preserve">Eelhinnangu sisu täpsustatud nõuded. </w:t>
      </w:r>
      <w:hyperlink r:id="rId22" w:history="1">
        <w:r w:rsidRPr="00104A5C">
          <w:rPr>
            <w:rStyle w:val="Hyperlink"/>
            <w:rFonts w:cs="Calibri"/>
            <w:szCs w:val="22"/>
          </w:rPr>
          <w:t>https://www.riigiteataja.ee/akt/118082017003?leiaKehtiv</w:t>
        </w:r>
      </w:hyperlink>
      <w:r w:rsidRPr="00104A5C">
        <w:rPr>
          <w:rFonts w:cs="Calibri"/>
          <w:szCs w:val="22"/>
        </w:rPr>
        <w:t xml:space="preserve"> </w:t>
      </w:r>
    </w:p>
    <w:p w14:paraId="4AA0274D" w14:textId="710148F0" w:rsidR="00295E2C" w:rsidRPr="00104A5C" w:rsidRDefault="00295E2C" w:rsidP="001972DA">
      <w:pPr>
        <w:pStyle w:val="ListParagraph"/>
        <w:numPr>
          <w:ilvl w:val="0"/>
          <w:numId w:val="36"/>
        </w:numPr>
        <w:suppressAutoHyphens w:val="0"/>
        <w:spacing w:after="160"/>
        <w:jc w:val="left"/>
        <w:rPr>
          <w:rFonts w:cs="Calibri"/>
          <w:szCs w:val="22"/>
        </w:rPr>
      </w:pPr>
      <w:r w:rsidRPr="00104A5C">
        <w:rPr>
          <w:rFonts w:cs="Calibri"/>
          <w:szCs w:val="22"/>
        </w:rPr>
        <w:t xml:space="preserve">Eesti mereala planeering. </w:t>
      </w:r>
      <w:hyperlink r:id="rId23" w:history="1">
        <w:r w:rsidRPr="00104A5C">
          <w:rPr>
            <w:rStyle w:val="Hyperlink"/>
            <w:rFonts w:cs="Calibri"/>
            <w:szCs w:val="22"/>
          </w:rPr>
          <w:t>https://mereala.hendrikson.ee/kaardirakendus.html</w:t>
        </w:r>
      </w:hyperlink>
    </w:p>
    <w:p w14:paraId="7D108631" w14:textId="22C207A2"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ELLE OÜ, 2022. Tallinna linna strateegilise mürakaardi ajakohastamine. (</w:t>
      </w:r>
      <w:hyperlink r:id="rId24" w:history="1">
        <w:r w:rsidRPr="00104A5C">
          <w:rPr>
            <w:rStyle w:val="Hyperlink"/>
            <w:rFonts w:cs="Calibri"/>
            <w:sz w:val="22"/>
            <w:szCs w:val="22"/>
          </w:rPr>
          <w:t>https://xgis.maaamet.ee/xgis2/page/app/myrakaart</w:t>
        </w:r>
      </w:hyperlink>
      <w:r w:rsidRPr="00104A5C">
        <w:rPr>
          <w:rFonts w:cs="Calibri"/>
          <w:sz w:val="22"/>
          <w:szCs w:val="22"/>
        </w:rPr>
        <w:t xml:space="preserve">) </w:t>
      </w:r>
    </w:p>
    <w:p w14:paraId="7DF9021A" w14:textId="3F497BB7" w:rsidR="00295E2C" w:rsidRPr="00104A5C" w:rsidRDefault="00295E2C" w:rsidP="001972DA">
      <w:pPr>
        <w:pStyle w:val="FootnoteText"/>
        <w:numPr>
          <w:ilvl w:val="0"/>
          <w:numId w:val="36"/>
        </w:numPr>
        <w:rPr>
          <w:rFonts w:cs="Calibri"/>
          <w:sz w:val="22"/>
          <w:szCs w:val="22"/>
        </w:rPr>
      </w:pPr>
      <w:r w:rsidRPr="00104A5C">
        <w:rPr>
          <w:rFonts w:cs="Calibri"/>
          <w:sz w:val="22"/>
          <w:szCs w:val="22"/>
        </w:rPr>
        <w:t>EstKONSULT. 2024. Miiisadama lainemurdja rekonstrueerimise ehitusprojekt</w:t>
      </w:r>
      <w:r w:rsidR="0015457C">
        <w:rPr>
          <w:rFonts w:cs="Calibri"/>
          <w:sz w:val="22"/>
          <w:szCs w:val="22"/>
        </w:rPr>
        <w:t>.</w:t>
      </w:r>
      <w:r w:rsidR="0015457C" w:rsidRPr="0015457C">
        <w:rPr>
          <w:lang w:val="fi-FI"/>
        </w:rPr>
        <w:t xml:space="preserve"> </w:t>
      </w:r>
      <w:r w:rsidR="0015457C" w:rsidRPr="0015457C">
        <w:rPr>
          <w:sz w:val="22"/>
          <w:szCs w:val="22"/>
          <w:lang w:val="fi-FI"/>
        </w:rPr>
        <w:t>Töö nr 24001.</w:t>
      </w:r>
    </w:p>
    <w:p w14:paraId="54D2ACD6" w14:textId="77777777" w:rsidR="00295E2C" w:rsidRPr="00104A5C" w:rsidRDefault="00295E2C" w:rsidP="001972DA">
      <w:pPr>
        <w:pStyle w:val="ListParagraph"/>
        <w:numPr>
          <w:ilvl w:val="0"/>
          <w:numId w:val="36"/>
        </w:numPr>
        <w:suppressAutoHyphens w:val="0"/>
        <w:spacing w:after="160"/>
        <w:jc w:val="left"/>
        <w:rPr>
          <w:rFonts w:cs="Calibri"/>
          <w:szCs w:val="22"/>
        </w:rPr>
      </w:pPr>
      <w:r w:rsidRPr="00104A5C">
        <w:rPr>
          <w:rFonts w:cs="Calibri"/>
          <w:szCs w:val="22"/>
        </w:rPr>
        <w:t>Helcom, 2020. HELCOM Guidelines for Management of Dredged Material at Sea and HELCOM Reporting Format for Management of Dredged Materials at Sea. HELCOM 41-2020.</w:t>
      </w:r>
    </w:p>
    <w:p w14:paraId="313D5E4B" w14:textId="3BAD2512"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 xml:space="preserve">Hundipea sadam  </w:t>
      </w:r>
      <w:hyperlink r:id="rId25" w:history="1">
        <w:r w:rsidRPr="00104A5C">
          <w:rPr>
            <w:rStyle w:val="Hyperlink"/>
            <w:rFonts w:cs="Calibri"/>
            <w:sz w:val="22"/>
            <w:szCs w:val="22"/>
          </w:rPr>
          <w:t>https://www.riigilaevastik.ee/sadamad</w:t>
        </w:r>
      </w:hyperlink>
      <w:r w:rsidRPr="00104A5C">
        <w:rPr>
          <w:rFonts w:cs="Calibri"/>
          <w:sz w:val="22"/>
          <w:szCs w:val="22"/>
        </w:rPr>
        <w:t xml:space="preserve"> </w:t>
      </w:r>
    </w:p>
    <w:p w14:paraId="1A5720D7" w14:textId="77777777" w:rsidR="00295E2C" w:rsidRPr="00104A5C" w:rsidRDefault="00295E2C" w:rsidP="001972DA">
      <w:pPr>
        <w:pStyle w:val="ListParagraph"/>
        <w:numPr>
          <w:ilvl w:val="0"/>
          <w:numId w:val="36"/>
        </w:numPr>
        <w:suppressAutoHyphens w:val="0"/>
        <w:spacing w:after="160"/>
        <w:jc w:val="left"/>
        <w:rPr>
          <w:rFonts w:cs="Calibri"/>
          <w:szCs w:val="22"/>
        </w:rPr>
      </w:pPr>
      <w:r w:rsidRPr="00104A5C">
        <w:rPr>
          <w:rFonts w:cs="Calibri"/>
          <w:szCs w:val="22"/>
        </w:rPr>
        <w:t>Kaitseministeerium. Kaitseministeeriumi valitsemisala arengukava 2021-2024</w:t>
      </w:r>
    </w:p>
    <w:p w14:paraId="1B93976C" w14:textId="77777777" w:rsidR="00295E2C" w:rsidRPr="00104A5C" w:rsidRDefault="00295E2C" w:rsidP="001972DA">
      <w:pPr>
        <w:pStyle w:val="ListParagraph"/>
        <w:numPr>
          <w:ilvl w:val="0"/>
          <w:numId w:val="36"/>
        </w:numPr>
        <w:suppressAutoHyphens w:val="0"/>
        <w:spacing w:after="160"/>
        <w:jc w:val="left"/>
        <w:rPr>
          <w:rFonts w:cs="Calibri"/>
          <w:color w:val="191919"/>
          <w:szCs w:val="22"/>
          <w:lang w:eastAsia="et-EE"/>
        </w:rPr>
      </w:pPr>
      <w:r w:rsidRPr="00104A5C">
        <w:rPr>
          <w:rFonts w:cs="Calibri"/>
          <w:color w:val="191919"/>
          <w:szCs w:val="22"/>
          <w:lang w:eastAsia="et-EE"/>
        </w:rPr>
        <w:t>Kaitseministeeriumi valitsemisala keskkonna- ja kliimapoliitika, 2021</w:t>
      </w:r>
    </w:p>
    <w:p w14:paraId="0824D05F" w14:textId="77777777" w:rsidR="00295E2C" w:rsidRPr="00104A5C" w:rsidRDefault="00295E2C" w:rsidP="001972DA">
      <w:pPr>
        <w:pStyle w:val="FootnoteText"/>
        <w:numPr>
          <w:ilvl w:val="0"/>
          <w:numId w:val="36"/>
        </w:numPr>
        <w:rPr>
          <w:rFonts w:cs="Calibri"/>
          <w:sz w:val="22"/>
          <w:szCs w:val="22"/>
        </w:rPr>
      </w:pPr>
      <w:r w:rsidRPr="00104A5C">
        <w:rPr>
          <w:rFonts w:cs="Calibri"/>
          <w:sz w:val="22"/>
          <w:szCs w:val="22"/>
        </w:rPr>
        <w:t>Keskkonnaministeerium. Kliimamuutustega kohanemise arengukava aastani 2030.</w:t>
      </w:r>
    </w:p>
    <w:p w14:paraId="075A8097" w14:textId="070EB7F6" w:rsidR="00295E2C" w:rsidRPr="00104A5C" w:rsidRDefault="00295E2C" w:rsidP="001972DA">
      <w:pPr>
        <w:pStyle w:val="FootnoteText"/>
        <w:numPr>
          <w:ilvl w:val="0"/>
          <w:numId w:val="36"/>
        </w:numPr>
        <w:rPr>
          <w:rFonts w:cs="Calibri"/>
          <w:sz w:val="22"/>
          <w:szCs w:val="22"/>
        </w:rPr>
      </w:pPr>
      <w:r w:rsidRPr="00104A5C">
        <w:rPr>
          <w:rFonts w:cs="Calibri"/>
          <w:sz w:val="22"/>
          <w:szCs w:val="22"/>
        </w:rPr>
        <w:t xml:space="preserve">Keskkonnamõju hindamise ja keskkonnajuhtimissüsteemi seadus. </w:t>
      </w:r>
      <w:hyperlink r:id="rId26" w:history="1">
        <w:r w:rsidRPr="00104A5C">
          <w:rPr>
            <w:rStyle w:val="Hyperlink"/>
            <w:rFonts w:cs="Calibri"/>
            <w:sz w:val="22"/>
            <w:szCs w:val="22"/>
          </w:rPr>
          <w:t>https://www.riigiteataja.ee/akt/116112010013?leiaKehtiv</w:t>
        </w:r>
      </w:hyperlink>
    </w:p>
    <w:p w14:paraId="3603DD8C" w14:textId="462646F0" w:rsidR="00295E2C" w:rsidRPr="00104A5C" w:rsidRDefault="00295E2C" w:rsidP="001972DA">
      <w:pPr>
        <w:pStyle w:val="FootnoteText"/>
        <w:numPr>
          <w:ilvl w:val="0"/>
          <w:numId w:val="36"/>
        </w:numPr>
        <w:rPr>
          <w:rFonts w:cs="Calibri"/>
          <w:sz w:val="22"/>
          <w:szCs w:val="22"/>
        </w:rPr>
      </w:pPr>
      <w:r w:rsidRPr="00104A5C">
        <w:rPr>
          <w:rFonts w:cs="Calibri"/>
          <w:sz w:val="22"/>
          <w:szCs w:val="22"/>
        </w:rPr>
        <w:t xml:space="preserve">Keskkonnaportaal. Jääkreostusobjektid. </w:t>
      </w:r>
      <w:hyperlink r:id="rId27" w:history="1">
        <w:r w:rsidRPr="00104A5C">
          <w:rPr>
            <w:rStyle w:val="Hyperlink"/>
            <w:rFonts w:cs="Calibri"/>
            <w:sz w:val="22"/>
            <w:szCs w:val="22"/>
          </w:rPr>
          <w:t>https://register.keskkonnaportaal.ee/register/point/6590735/540890</w:t>
        </w:r>
      </w:hyperlink>
    </w:p>
    <w:p w14:paraId="4D5722A5" w14:textId="49209182"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 xml:space="preserve">Keskkonnaportaal. Veekogumite seisundiinfo 2022. </w:t>
      </w:r>
      <w:hyperlink r:id="rId28" w:history="1">
        <w:r w:rsidRPr="00104A5C">
          <w:rPr>
            <w:rStyle w:val="Hyperlink"/>
            <w:rFonts w:cs="Calibri"/>
            <w:sz w:val="22"/>
            <w:szCs w:val="22"/>
          </w:rPr>
          <w:t>https://keskkonnaportaal.ee/et/teemad/vesi/pinnavesi/pinnaveekogumite-seisundiinfo</w:t>
        </w:r>
      </w:hyperlink>
      <w:r w:rsidRPr="00104A5C">
        <w:rPr>
          <w:rFonts w:cs="Calibri"/>
          <w:sz w:val="22"/>
          <w:szCs w:val="22"/>
        </w:rPr>
        <w:t xml:space="preserve"> </w:t>
      </w:r>
    </w:p>
    <w:p w14:paraId="22D8E52A" w14:textId="6A0D7530"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 xml:space="preserve">KOTKAS heiteallikate register </w:t>
      </w:r>
      <w:hyperlink r:id="rId29" w:history="1">
        <w:r w:rsidRPr="00104A5C">
          <w:rPr>
            <w:rStyle w:val="Hyperlink"/>
            <w:rFonts w:cs="Calibri"/>
            <w:sz w:val="22"/>
            <w:szCs w:val="22"/>
          </w:rPr>
          <w:t>https://kotkas.envir.ee/registry/index?represented_id=</w:t>
        </w:r>
      </w:hyperlink>
      <w:r w:rsidRPr="00104A5C">
        <w:rPr>
          <w:rFonts w:cs="Calibri"/>
          <w:sz w:val="22"/>
          <w:szCs w:val="22"/>
        </w:rPr>
        <w:t xml:space="preserve"> (vaadatud 09.11.2023)</w:t>
      </w:r>
    </w:p>
    <w:p w14:paraId="75DC5233" w14:textId="6B188FBC"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Kultuurimälestiste register</w:t>
      </w:r>
      <w:hyperlink r:id="rId30" w:history="1">
        <w:r w:rsidRPr="00104A5C">
          <w:rPr>
            <w:rStyle w:val="Hyperlink"/>
            <w:rFonts w:cs="Calibri"/>
            <w:sz w:val="22"/>
            <w:szCs w:val="22"/>
          </w:rPr>
          <w:t>https://register.muinas.ee/public.php?menuID=monument</w:t>
        </w:r>
      </w:hyperlink>
    </w:p>
    <w:p w14:paraId="204A557B" w14:textId="7D72AEF0" w:rsidR="00295E2C" w:rsidRPr="006F4B48" w:rsidRDefault="00295E2C" w:rsidP="001972DA">
      <w:pPr>
        <w:pStyle w:val="ListParagraph"/>
        <w:numPr>
          <w:ilvl w:val="0"/>
          <w:numId w:val="36"/>
        </w:numPr>
        <w:suppressAutoHyphens w:val="0"/>
        <w:spacing w:after="160"/>
        <w:jc w:val="left"/>
        <w:rPr>
          <w:rStyle w:val="Hyperlink"/>
          <w:rFonts w:cs="Calibri"/>
          <w:color w:val="auto"/>
          <w:szCs w:val="22"/>
          <w:u w:val="none"/>
        </w:rPr>
      </w:pPr>
      <w:r w:rsidRPr="00104A5C">
        <w:rPr>
          <w:rFonts w:cs="Calibri"/>
          <w:szCs w:val="22"/>
        </w:rPr>
        <w:t xml:space="preserve">Maa-ameti geoloogia kaardirakendus </w:t>
      </w:r>
      <w:hyperlink r:id="rId31" w:history="1">
        <w:r w:rsidRPr="00104A5C">
          <w:rPr>
            <w:rStyle w:val="Hyperlink"/>
            <w:rFonts w:cs="Calibri"/>
            <w:szCs w:val="22"/>
          </w:rPr>
          <w:t>https://xgis.maaamet.ee/xgis2/page/app/geoloogia400k</w:t>
        </w:r>
      </w:hyperlink>
    </w:p>
    <w:p w14:paraId="6810481C" w14:textId="3AB456CD" w:rsidR="00015B02" w:rsidRPr="00104A5C" w:rsidRDefault="00015B02" w:rsidP="001972DA">
      <w:pPr>
        <w:pStyle w:val="ListParagraph"/>
        <w:numPr>
          <w:ilvl w:val="0"/>
          <w:numId w:val="36"/>
        </w:numPr>
        <w:suppressAutoHyphens w:val="0"/>
        <w:spacing w:after="160"/>
        <w:jc w:val="left"/>
        <w:rPr>
          <w:rFonts w:cs="Calibri"/>
          <w:szCs w:val="22"/>
        </w:rPr>
      </w:pPr>
      <w:r w:rsidRPr="00A427D2">
        <w:t xml:space="preserve">Maa-ameti kaardirakendus. Üleujutusalad. </w:t>
      </w:r>
      <w:hyperlink r:id="rId32" w:history="1">
        <w:r w:rsidRPr="00A427D2">
          <w:rPr>
            <w:rStyle w:val="Hyperlink"/>
          </w:rPr>
          <w:t>https://xgis.maaamet.ee/xgis2/page/app/yua (04.04.2024</w:t>
        </w:r>
      </w:hyperlink>
      <w:r w:rsidRPr="00A427D2">
        <w:t xml:space="preserve"> seisuga)</w:t>
      </w:r>
    </w:p>
    <w:p w14:paraId="5EBE1956" w14:textId="77777777" w:rsidR="00295E2C" w:rsidRPr="00104A5C" w:rsidRDefault="00295E2C" w:rsidP="001972DA">
      <w:pPr>
        <w:pStyle w:val="FootnoteText"/>
        <w:numPr>
          <w:ilvl w:val="0"/>
          <w:numId w:val="36"/>
        </w:numPr>
        <w:rPr>
          <w:rFonts w:cs="Calibri"/>
          <w:sz w:val="22"/>
          <w:szCs w:val="22"/>
        </w:rPr>
      </w:pPr>
      <w:r w:rsidRPr="00104A5C">
        <w:rPr>
          <w:rFonts w:cs="Calibri"/>
          <w:sz w:val="22"/>
          <w:szCs w:val="22"/>
        </w:rPr>
        <w:t>Männikus, R., Soomere, T., Torsvik, T. 2012. Optimizing breakwater configuration for vessel wakes and wind waves. IEEE/OES Baltic 2012 International Symposium : May 8-11, 2012, Klaipeda, Lithuania, Proceedings. IEEE, 1−8.</w:t>
      </w:r>
    </w:p>
    <w:p w14:paraId="3DDEE749" w14:textId="52F129CD" w:rsidR="00295E2C" w:rsidRPr="00104A5C" w:rsidRDefault="00295E2C" w:rsidP="001972DA">
      <w:pPr>
        <w:pStyle w:val="FootnoteText"/>
        <w:numPr>
          <w:ilvl w:val="0"/>
          <w:numId w:val="36"/>
        </w:numPr>
        <w:rPr>
          <w:rFonts w:cs="Calibri"/>
          <w:sz w:val="22"/>
          <w:szCs w:val="22"/>
        </w:rPr>
      </w:pPr>
      <w:r w:rsidRPr="00104A5C">
        <w:rPr>
          <w:rFonts w:cs="Calibri"/>
          <w:sz w:val="22"/>
          <w:szCs w:val="22"/>
        </w:rPr>
        <w:t xml:space="preserve">Meresõiduohutuse seadus. </w:t>
      </w:r>
      <w:hyperlink r:id="rId33" w:history="1">
        <w:r w:rsidRPr="00104A5C">
          <w:rPr>
            <w:rStyle w:val="Hyperlink"/>
            <w:rFonts w:cs="Calibri"/>
            <w:sz w:val="22"/>
            <w:szCs w:val="22"/>
          </w:rPr>
          <w:t>https://www.riigiteataja.ee/akt/130062023048?leiaKehtiv</w:t>
        </w:r>
      </w:hyperlink>
    </w:p>
    <w:p w14:paraId="2B5BBCB4" w14:textId="31D579A5"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 xml:space="preserve">Noblessneri sadamalinnak </w:t>
      </w:r>
      <w:hyperlink r:id="rId34" w:anchor="/" w:history="1">
        <w:r w:rsidRPr="00104A5C">
          <w:rPr>
            <w:rStyle w:val="Hyperlink"/>
            <w:rFonts w:cs="Calibri"/>
            <w:sz w:val="22"/>
            <w:szCs w:val="22"/>
          </w:rPr>
          <w:t>https://noblessner.ee/noblessnerist/noblessneri-lugu/#/</w:t>
        </w:r>
      </w:hyperlink>
    </w:p>
    <w:p w14:paraId="79630F6B" w14:textId="77777777" w:rsidR="00295E2C" w:rsidRPr="00104A5C" w:rsidRDefault="00295E2C" w:rsidP="001972DA">
      <w:pPr>
        <w:pStyle w:val="FootnoteText"/>
        <w:numPr>
          <w:ilvl w:val="0"/>
          <w:numId w:val="36"/>
        </w:numPr>
        <w:rPr>
          <w:rFonts w:cs="Calibri"/>
          <w:sz w:val="22"/>
          <w:szCs w:val="22"/>
        </w:rPr>
      </w:pPr>
      <w:r w:rsidRPr="00104A5C">
        <w:rPr>
          <w:rFonts w:cs="Calibri"/>
          <w:sz w:val="22"/>
          <w:szCs w:val="22"/>
        </w:rPr>
        <w:t>OÜ E-Konsult, 2007. Miinisadama lainemurdjate rekonstrueerimise KMH. töö nr: E1040, Tallinn.</w:t>
      </w:r>
    </w:p>
    <w:p w14:paraId="68536764" w14:textId="77777777" w:rsidR="00295E2C" w:rsidRPr="00104A5C" w:rsidRDefault="00295E2C" w:rsidP="001972DA">
      <w:pPr>
        <w:pStyle w:val="FootnoteText"/>
        <w:numPr>
          <w:ilvl w:val="0"/>
          <w:numId w:val="36"/>
        </w:numPr>
        <w:rPr>
          <w:rFonts w:cs="Calibri"/>
          <w:sz w:val="22"/>
          <w:szCs w:val="22"/>
        </w:rPr>
      </w:pPr>
      <w:r w:rsidRPr="00104A5C">
        <w:rPr>
          <w:rFonts w:cs="Calibri"/>
          <w:sz w:val="22"/>
          <w:szCs w:val="22"/>
        </w:rPr>
        <w:t>OÜ Lainemudel. 2020. Lennusadama lainetuse simulatsioonid.</w:t>
      </w:r>
    </w:p>
    <w:p w14:paraId="62B25A57" w14:textId="08FC873A" w:rsidR="00295E2C" w:rsidRPr="00104A5C" w:rsidRDefault="00295E2C" w:rsidP="001972DA">
      <w:pPr>
        <w:pStyle w:val="ListParagraph"/>
        <w:numPr>
          <w:ilvl w:val="0"/>
          <w:numId w:val="36"/>
        </w:numPr>
        <w:suppressAutoHyphens w:val="0"/>
        <w:spacing w:after="160"/>
        <w:jc w:val="left"/>
        <w:rPr>
          <w:rFonts w:cs="Calibri"/>
          <w:szCs w:val="22"/>
        </w:rPr>
      </w:pPr>
      <w:r w:rsidRPr="00104A5C">
        <w:rPr>
          <w:rFonts w:cs="Calibri"/>
          <w:szCs w:val="22"/>
        </w:rPr>
        <w:t xml:space="preserve">Paljassaare hoiuala. Keskkonnaportaal </w:t>
      </w:r>
      <w:hyperlink r:id="rId35" w:history="1">
        <w:r w:rsidRPr="00104A5C">
          <w:rPr>
            <w:rStyle w:val="Hyperlink"/>
            <w:rFonts w:cs="Calibri"/>
            <w:szCs w:val="22"/>
          </w:rPr>
          <w:t>https://register.keskkonnaportaal.ee/register/protected-nature-object/7355071</w:t>
        </w:r>
      </w:hyperlink>
    </w:p>
    <w:p w14:paraId="6F40B4D6" w14:textId="55400493"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lastRenderedPageBreak/>
        <w:t xml:space="preserve">Paljassaare ja Russalka vahelise ranna-ala üldplaneering. 2004. </w:t>
      </w:r>
      <w:hyperlink r:id="rId36" w:history="1">
        <w:r w:rsidRPr="00104A5C">
          <w:rPr>
            <w:rStyle w:val="Hyperlink"/>
            <w:rFonts w:cs="Calibri"/>
            <w:sz w:val="22"/>
            <w:szCs w:val="22"/>
          </w:rPr>
          <w:t>https://www.tallinn.ee/et/ruumiloome/paljassaare-ja-russalka-vahelise-ranna-ala-uldplaneering-kehtestatud</w:t>
        </w:r>
      </w:hyperlink>
    </w:p>
    <w:p w14:paraId="206671E7" w14:textId="5364916D" w:rsidR="00295E2C" w:rsidRDefault="00295E2C" w:rsidP="001972DA">
      <w:pPr>
        <w:pStyle w:val="FootnoteText"/>
        <w:numPr>
          <w:ilvl w:val="0"/>
          <w:numId w:val="36"/>
        </w:numPr>
        <w:rPr>
          <w:rFonts w:cs="Calibri"/>
          <w:sz w:val="22"/>
          <w:szCs w:val="22"/>
        </w:rPr>
      </w:pPr>
      <w:r w:rsidRPr="00104A5C">
        <w:rPr>
          <w:rFonts w:cs="Calibri"/>
          <w:sz w:val="22"/>
          <w:szCs w:val="22"/>
        </w:rPr>
        <w:t xml:space="preserve">Paljassaare linnuala. Keskkonnaportaal </w:t>
      </w:r>
      <w:hyperlink r:id="rId37" w:history="1">
        <w:r w:rsidRPr="00104A5C">
          <w:rPr>
            <w:rStyle w:val="Hyperlink"/>
            <w:rFonts w:cs="Calibri"/>
            <w:sz w:val="22"/>
            <w:szCs w:val="22"/>
          </w:rPr>
          <w:t>https://register.keskkonnaportaal.ee/register/internationally-important-area/8953135</w:t>
        </w:r>
      </w:hyperlink>
      <w:r w:rsidRPr="00104A5C">
        <w:rPr>
          <w:rFonts w:cs="Calibri"/>
          <w:sz w:val="22"/>
          <w:szCs w:val="22"/>
        </w:rPr>
        <w:t xml:space="preserve"> </w:t>
      </w:r>
    </w:p>
    <w:p w14:paraId="79EAD56D" w14:textId="6FF964EA" w:rsidR="00B35CB1" w:rsidRPr="00104A5C" w:rsidRDefault="00B35CB1" w:rsidP="001972DA">
      <w:pPr>
        <w:pStyle w:val="FootnoteText"/>
        <w:numPr>
          <w:ilvl w:val="0"/>
          <w:numId w:val="36"/>
        </w:numPr>
        <w:rPr>
          <w:rFonts w:cs="Calibri"/>
          <w:sz w:val="22"/>
          <w:szCs w:val="22"/>
        </w:rPr>
      </w:pPr>
      <w:r w:rsidRPr="00B35CB1">
        <w:rPr>
          <w:rFonts w:cs="Calibri"/>
          <w:sz w:val="22"/>
          <w:szCs w:val="22"/>
        </w:rPr>
        <w:t>Raig, A., 2024. Arvamus Miinisadama basseini veevahetuse muutumise kohta</w:t>
      </w:r>
    </w:p>
    <w:p w14:paraId="152C5DA6" w14:textId="77777777" w:rsidR="00295E2C" w:rsidRPr="00104A5C" w:rsidRDefault="00295E2C" w:rsidP="001972DA">
      <w:pPr>
        <w:pStyle w:val="FootnoteText"/>
        <w:numPr>
          <w:ilvl w:val="0"/>
          <w:numId w:val="36"/>
        </w:numPr>
        <w:rPr>
          <w:rFonts w:cs="Calibri"/>
          <w:sz w:val="22"/>
          <w:szCs w:val="22"/>
        </w:rPr>
      </w:pPr>
      <w:r w:rsidRPr="00104A5C">
        <w:rPr>
          <w:rFonts w:cs="Calibri"/>
          <w:sz w:val="22"/>
          <w:szCs w:val="22"/>
        </w:rPr>
        <w:t>Riigi Kaitseinvesteeringute Keskus. 2024. Miinisadama akvatooriumis asuvate lainemurdjate rekonstrueerimise tegevustele keskkonnamõju hindamise eelhinnangu koostamine. Tehniline kirjeldus.</w:t>
      </w:r>
    </w:p>
    <w:p w14:paraId="62115BA8" w14:textId="77777777" w:rsidR="00295E2C" w:rsidRPr="00104A5C" w:rsidRDefault="00295E2C" w:rsidP="001972DA">
      <w:pPr>
        <w:pStyle w:val="FootnoteText"/>
        <w:numPr>
          <w:ilvl w:val="0"/>
          <w:numId w:val="36"/>
        </w:numPr>
        <w:rPr>
          <w:rFonts w:cs="Calibri"/>
          <w:sz w:val="22"/>
          <w:szCs w:val="22"/>
        </w:rPr>
      </w:pPr>
      <w:r w:rsidRPr="00104A5C">
        <w:rPr>
          <w:rFonts w:cs="Calibri"/>
          <w:sz w:val="22"/>
          <w:szCs w:val="22"/>
        </w:rPr>
        <w:t>Riigikantselei. 2017. Riigikaitse arengukava 2017-2026.</w:t>
      </w:r>
    </w:p>
    <w:p w14:paraId="4EF61844" w14:textId="32EDD844" w:rsidR="00295E2C" w:rsidRPr="00104A5C" w:rsidRDefault="00295E2C" w:rsidP="001972DA">
      <w:pPr>
        <w:pStyle w:val="ListParagraph"/>
        <w:numPr>
          <w:ilvl w:val="0"/>
          <w:numId w:val="36"/>
        </w:numPr>
        <w:suppressAutoHyphens w:val="0"/>
        <w:spacing w:after="160"/>
        <w:jc w:val="left"/>
        <w:rPr>
          <w:rFonts w:cs="Calibri"/>
          <w:szCs w:val="22"/>
        </w:rPr>
      </w:pPr>
      <w:r w:rsidRPr="00104A5C">
        <w:rPr>
          <w:rFonts w:cs="Calibri"/>
          <w:szCs w:val="22"/>
        </w:rPr>
        <w:t xml:space="preserve">Sadamaregister. Hundipea sadam. </w:t>
      </w:r>
      <w:hyperlink r:id="rId38" w:history="1">
        <w:r w:rsidRPr="00104A5C">
          <w:rPr>
            <w:rStyle w:val="Hyperlink"/>
            <w:rFonts w:cs="Calibri"/>
            <w:szCs w:val="22"/>
          </w:rPr>
          <w:t>https://www.sadamaregister.ee/sadam/158</w:t>
        </w:r>
      </w:hyperlink>
    </w:p>
    <w:p w14:paraId="520DD98B" w14:textId="77777777"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Sadamaregister. Noblessneri sadam. https://www.sadamaregister.ee/sadam/353</w:t>
      </w:r>
    </w:p>
    <w:p w14:paraId="785F9876" w14:textId="77777777"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T. Paalme, Tallinna lahe rannikumere seisundi hinnang bioloogiliste indikaatorite alusel, 2012</w:t>
      </w:r>
    </w:p>
    <w:p w14:paraId="0668E773" w14:textId="170E2FE4" w:rsidR="00295E2C" w:rsidRPr="00104A5C" w:rsidRDefault="00295E2C" w:rsidP="001972DA">
      <w:pPr>
        <w:pStyle w:val="FootnoteText"/>
        <w:numPr>
          <w:ilvl w:val="0"/>
          <w:numId w:val="36"/>
        </w:numPr>
        <w:spacing w:after="0"/>
        <w:rPr>
          <w:rFonts w:cs="Calibri"/>
          <w:sz w:val="22"/>
          <w:szCs w:val="22"/>
        </w:rPr>
      </w:pPr>
      <w:r w:rsidRPr="00104A5C">
        <w:rPr>
          <w:rFonts w:cs="Calibri"/>
          <w:sz w:val="22"/>
          <w:szCs w:val="22"/>
        </w:rPr>
        <w:t xml:space="preserve">Tallinna Tehnikaülikool. Meretaseme infosüsteem </w:t>
      </w:r>
      <w:hyperlink r:id="rId39" w:history="1">
        <w:r w:rsidRPr="00104A5C">
          <w:rPr>
            <w:rStyle w:val="Hyperlink"/>
            <w:rFonts w:cs="Calibri"/>
            <w:sz w:val="22"/>
            <w:szCs w:val="22"/>
          </w:rPr>
          <w:t>http://on-line.msi.ttu.ee/miinisadam/</w:t>
        </w:r>
      </w:hyperlink>
    </w:p>
    <w:p w14:paraId="72D975A2" w14:textId="73A0A1D4" w:rsidR="00295E2C" w:rsidRPr="00104A5C" w:rsidRDefault="00295E2C" w:rsidP="001972DA">
      <w:pPr>
        <w:pStyle w:val="FootnoteText"/>
        <w:numPr>
          <w:ilvl w:val="0"/>
          <w:numId w:val="36"/>
        </w:numPr>
        <w:rPr>
          <w:rFonts w:cs="Calibri"/>
          <w:sz w:val="22"/>
          <w:szCs w:val="22"/>
        </w:rPr>
      </w:pPr>
      <w:r w:rsidRPr="00104A5C">
        <w:rPr>
          <w:rFonts w:cs="Calibri"/>
          <w:sz w:val="22"/>
          <w:szCs w:val="22"/>
        </w:rPr>
        <w:t>Veeseadus. https://www.riigiteataja.ee/akt/130062023102?leiaKehtiv</w:t>
      </w:r>
    </w:p>
    <w:p w14:paraId="58704B1E" w14:textId="77777777" w:rsidR="00295E2C" w:rsidRPr="00104A5C" w:rsidRDefault="00295E2C" w:rsidP="00295E2C">
      <w:pPr>
        <w:rPr>
          <w:lang w:eastAsia="x-none"/>
        </w:rPr>
      </w:pPr>
    </w:p>
    <w:p w14:paraId="6329402D" w14:textId="3F598948" w:rsidR="0053422F" w:rsidRPr="00104A5C" w:rsidRDefault="0053422F" w:rsidP="00FC2194">
      <w:pPr>
        <w:rPr>
          <w:szCs w:val="22"/>
        </w:rPr>
      </w:pPr>
    </w:p>
    <w:sectPr w:rsidR="0053422F" w:rsidRPr="00104A5C">
      <w:headerReference w:type="even" r:id="rId40"/>
      <w:headerReference w:type="default" r:id="rId41"/>
      <w:footerReference w:type="even" r:id="rId42"/>
      <w:footerReference w:type="default" r:id="rId43"/>
      <w:headerReference w:type="first" r:id="rId44"/>
      <w:footerReference w:type="first" r:id="rId45"/>
      <w:pgSz w:w="12240" w:h="15840"/>
      <w:pgMar w:top="1134" w:right="1134" w:bottom="1191" w:left="1701"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1D247" w14:textId="77777777" w:rsidR="00413772" w:rsidRDefault="00413772">
      <w:pPr>
        <w:spacing w:after="0"/>
      </w:pPr>
      <w:r>
        <w:separator/>
      </w:r>
    </w:p>
  </w:endnote>
  <w:endnote w:type="continuationSeparator" w:id="0">
    <w:p w14:paraId="0A285605" w14:textId="77777777" w:rsidR="00413772" w:rsidRDefault="004137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CIDFont+F5">
    <w:altName w:val="Microsoft JhengHei"/>
    <w:panose1 w:val="00000000000000000000"/>
    <w:charset w:val="88"/>
    <w:family w:val="auto"/>
    <w:notTrueType/>
    <w:pitch w:val="default"/>
    <w:sig w:usb0="00000001" w:usb1="08080000" w:usb2="00000010" w:usb3="00000000" w:csb0="00100000" w:csb1="00000000"/>
  </w:font>
  <w:font w:name="Swis721 BT">
    <w:panose1 w:val="020B0504020202020204"/>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D9C79" w14:textId="77777777" w:rsidR="000E297B" w:rsidRDefault="000E297B">
    <w:pPr>
      <w:pStyle w:val="Footer"/>
      <w:ind w:right="360"/>
      <w:rPr>
        <w:rFonts w:ascii="Arial" w:hAnsi="Arial" w:cs="Arial"/>
        <w:i/>
        <w:color w:val="999999"/>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AC73A" w14:textId="77777777" w:rsidR="000E297B" w:rsidRDefault="000E297B">
    <w:pPr>
      <w:pStyle w:val="Footer"/>
      <w:tabs>
        <w:tab w:val="clear" w:pos="8640"/>
        <w:tab w:val="right" w:pos="9356"/>
      </w:tabs>
      <w:ind w:right="49"/>
      <w:rPr>
        <w:rFonts w:asciiTheme="minorBidi" w:hAnsiTheme="minorBidi" w:cstheme="minorBidi"/>
        <w:i/>
        <w:color w:val="999999"/>
        <w:sz w:val="18"/>
        <w:szCs w:val="18"/>
      </w:rPr>
    </w:pPr>
    <w:r>
      <w:rPr>
        <w:rFonts w:asciiTheme="minorBidi" w:hAnsiTheme="minorBidi" w:cstheme="minorBidi"/>
        <w:i/>
        <w:color w:val="999999"/>
        <w:sz w:val="18"/>
        <w:szCs w:val="18"/>
      </w:rPr>
      <w:t>Estonian, Latvian &amp; Lithuanian Environment OÜ</w:t>
    </w:r>
    <w:r>
      <w:rPr>
        <w:rFonts w:asciiTheme="minorBidi" w:hAnsiTheme="minorBidi" w:cstheme="minorBidi"/>
        <w:i/>
        <w:color w:val="999999"/>
        <w:sz w:val="18"/>
        <w:szCs w:val="18"/>
      </w:rPr>
      <w:tab/>
    </w:r>
    <w:r>
      <w:rPr>
        <w:rFonts w:asciiTheme="minorBidi" w:hAnsiTheme="minorBidi" w:cstheme="minorBidi"/>
        <w:i/>
        <w:color w:val="999999"/>
        <w:sz w:val="18"/>
        <w:szCs w:val="18"/>
      </w:rPr>
      <w:tab/>
    </w:r>
    <w:r>
      <w:rPr>
        <w:rStyle w:val="PageNumber"/>
        <w:rFonts w:asciiTheme="minorBidi" w:hAnsiTheme="minorBidi" w:cstheme="minorBidi"/>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Pr>
        <w:rStyle w:val="PageNumber"/>
        <w:rFonts w:ascii="Arial" w:hAnsi="Arial" w:cs="Arial"/>
        <w:sz w:val="18"/>
        <w:szCs w:val="18"/>
      </w:rPr>
      <w:t>3</w:t>
    </w:r>
    <w:r>
      <w:rPr>
        <w:rStyle w:val="PageNumber"/>
        <w:rFonts w:ascii="Arial" w:hAnsi="Arial" w:cs="Arial"/>
        <w:sz w:val="18"/>
        <w:szCs w:val="18"/>
      </w:rPr>
      <w:fldChar w:fldCharType="end"/>
    </w:r>
    <w:r>
      <w:rPr>
        <w:rStyle w:val="PageNumber"/>
        <w:rFonts w:asciiTheme="minorBidi" w:hAnsiTheme="minorBidi" w:cstheme="minorBidi"/>
        <w:sz w:val="18"/>
        <w:szCs w:val="18"/>
      </w:rPr>
      <w:t>/</w:t>
    </w:r>
    <w:r>
      <w:rPr>
        <w:rStyle w:val="PageNumber"/>
        <w:rFonts w:asciiTheme="minorBidi" w:hAnsiTheme="minorBidi" w:cstheme="minorBidi"/>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Pr>
        <w:rStyle w:val="PageNumber"/>
        <w:rFonts w:ascii="Arial" w:hAnsi="Arial" w:cs="Arial"/>
        <w:sz w:val="18"/>
        <w:szCs w:val="18"/>
      </w:rPr>
      <w:t>24</w:t>
    </w:r>
    <w:r>
      <w:rPr>
        <w:rStyle w:val="PageNumbe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B78C" w14:textId="77777777" w:rsidR="000E297B" w:rsidRDefault="000E297B">
    <w:pPr>
      <w:pStyle w:val="Footer"/>
      <w:ind w:right="360"/>
      <w:rPr>
        <w:rFonts w:ascii="Arial" w:hAnsi="Arial" w:cs="Arial"/>
        <w:i/>
        <w:color w:val="999999"/>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27F14" w14:textId="74F0C8AD" w:rsidR="000E297B" w:rsidRDefault="000E297B">
    <w:pPr>
      <w:pStyle w:val="Footer"/>
      <w:ind w:right="360"/>
      <w:rPr>
        <w:rFonts w:asciiTheme="minorBidi" w:hAnsiTheme="minorBidi" w:cstheme="minorBidi"/>
        <w:i/>
        <w:color w:val="999999"/>
        <w:sz w:val="18"/>
        <w:szCs w:val="18"/>
      </w:rPr>
    </w:pPr>
    <w:r>
      <w:rPr>
        <w:rStyle w:val="PageNumber"/>
        <w:rFonts w:asciiTheme="minorBidi" w:hAnsiTheme="minorBidi" w:cstheme="minorBidi"/>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0A67F2">
      <w:rPr>
        <w:rStyle w:val="PageNumber"/>
        <w:rFonts w:ascii="Arial" w:hAnsi="Arial" w:cs="Arial"/>
        <w:noProof/>
        <w:sz w:val="18"/>
        <w:szCs w:val="18"/>
      </w:rPr>
      <w:t>20</w:t>
    </w:r>
    <w:r>
      <w:rPr>
        <w:rStyle w:val="PageNumber"/>
        <w:rFonts w:ascii="Arial" w:hAnsi="Arial" w:cs="Arial"/>
        <w:sz w:val="18"/>
        <w:szCs w:val="18"/>
      </w:rPr>
      <w:fldChar w:fldCharType="end"/>
    </w:r>
    <w:r>
      <w:rPr>
        <w:rStyle w:val="PageNumber"/>
        <w:rFonts w:asciiTheme="minorBidi" w:hAnsiTheme="minorBidi" w:cstheme="minorBidi"/>
        <w:sz w:val="18"/>
        <w:szCs w:val="18"/>
      </w:rPr>
      <w:t>/</w:t>
    </w:r>
    <w:r>
      <w:rPr>
        <w:rStyle w:val="PageNumber"/>
        <w:rFonts w:asciiTheme="minorBidi" w:hAnsiTheme="minorBidi" w:cstheme="minorBidi"/>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0A67F2">
      <w:rPr>
        <w:rStyle w:val="PageNumber"/>
        <w:rFonts w:ascii="Arial" w:hAnsi="Arial" w:cs="Arial"/>
        <w:noProof/>
        <w:sz w:val="18"/>
        <w:szCs w:val="18"/>
      </w:rPr>
      <w:t>28</w:t>
    </w:r>
    <w:r>
      <w:rPr>
        <w:rStyle w:val="PageNumber"/>
        <w:rFonts w:ascii="Arial" w:hAnsi="Arial" w:cs="Arial"/>
        <w:sz w:val="18"/>
        <w:szCs w:val="18"/>
      </w:rPr>
      <w:fldChar w:fldCharType="end"/>
    </w:r>
    <w:r>
      <w:rPr>
        <w:rFonts w:asciiTheme="minorBidi" w:hAnsiTheme="minorBidi" w:cstheme="minorBidi"/>
        <w:i/>
        <w:color w:val="999999"/>
        <w:sz w:val="18"/>
        <w:szCs w:val="18"/>
      </w:rPr>
      <w:tab/>
    </w:r>
    <w:r>
      <w:rPr>
        <w:rFonts w:asciiTheme="minorBidi" w:hAnsiTheme="minorBidi" w:cstheme="minorBidi"/>
        <w:i/>
        <w:color w:val="999999"/>
        <w:sz w:val="18"/>
        <w:szCs w:val="18"/>
      </w:rPr>
      <w:tab/>
      <w:t>Estonian, Latvian &amp; Lithuanian Environment OÜ</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3ADC4" w14:textId="0C2F2178" w:rsidR="000E297B" w:rsidRDefault="000E297B">
    <w:pPr>
      <w:pStyle w:val="Footer"/>
      <w:tabs>
        <w:tab w:val="clear" w:pos="8640"/>
        <w:tab w:val="right" w:pos="9356"/>
      </w:tabs>
      <w:ind w:right="49"/>
      <w:rPr>
        <w:rFonts w:asciiTheme="minorBidi" w:hAnsiTheme="minorBidi" w:cstheme="minorBidi"/>
        <w:i/>
        <w:color w:val="999999"/>
        <w:sz w:val="18"/>
        <w:szCs w:val="18"/>
      </w:rPr>
    </w:pPr>
    <w:r>
      <w:rPr>
        <w:rFonts w:asciiTheme="minorBidi" w:hAnsiTheme="minorBidi" w:cstheme="minorBidi"/>
        <w:i/>
        <w:color w:val="999999"/>
        <w:sz w:val="18"/>
        <w:szCs w:val="18"/>
      </w:rPr>
      <w:t>Estonian, Latvian &amp; Lithuanian Environment OÜ</w:t>
    </w:r>
    <w:r>
      <w:rPr>
        <w:rFonts w:asciiTheme="minorBidi" w:hAnsiTheme="minorBidi" w:cstheme="minorBidi"/>
        <w:i/>
        <w:color w:val="999999"/>
        <w:sz w:val="18"/>
        <w:szCs w:val="18"/>
      </w:rPr>
      <w:tab/>
    </w:r>
    <w:r>
      <w:rPr>
        <w:rFonts w:asciiTheme="minorBidi" w:hAnsiTheme="minorBidi" w:cstheme="minorBidi"/>
        <w:i/>
        <w:color w:val="999999"/>
        <w:sz w:val="18"/>
        <w:szCs w:val="18"/>
      </w:rPr>
      <w:tab/>
    </w:r>
    <w:r>
      <w:rPr>
        <w:rStyle w:val="PageNumber"/>
        <w:rFonts w:asciiTheme="minorBidi" w:hAnsiTheme="minorBidi" w:cstheme="minorBidi"/>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0A67F2">
      <w:rPr>
        <w:rStyle w:val="PageNumber"/>
        <w:rFonts w:ascii="Arial" w:hAnsi="Arial" w:cs="Arial"/>
        <w:noProof/>
        <w:sz w:val="18"/>
        <w:szCs w:val="18"/>
      </w:rPr>
      <w:t>21</w:t>
    </w:r>
    <w:r>
      <w:rPr>
        <w:rStyle w:val="PageNumber"/>
        <w:rFonts w:ascii="Arial" w:hAnsi="Arial" w:cs="Arial"/>
        <w:sz w:val="18"/>
        <w:szCs w:val="18"/>
      </w:rPr>
      <w:fldChar w:fldCharType="end"/>
    </w:r>
    <w:r>
      <w:rPr>
        <w:rStyle w:val="PageNumber"/>
        <w:rFonts w:asciiTheme="minorBidi" w:hAnsiTheme="minorBidi" w:cstheme="minorBidi"/>
        <w:sz w:val="18"/>
        <w:szCs w:val="18"/>
      </w:rPr>
      <w:t>/</w:t>
    </w:r>
    <w:r>
      <w:rPr>
        <w:rStyle w:val="PageNumber"/>
        <w:rFonts w:asciiTheme="minorBidi" w:hAnsiTheme="minorBidi" w:cstheme="minorBidi"/>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0A67F2">
      <w:rPr>
        <w:rStyle w:val="PageNumber"/>
        <w:rFonts w:ascii="Arial" w:hAnsi="Arial" w:cs="Arial"/>
        <w:noProof/>
        <w:sz w:val="18"/>
        <w:szCs w:val="18"/>
      </w:rPr>
      <w:t>28</w:t>
    </w:r>
    <w:r>
      <w:rPr>
        <w:rStyle w:val="PageNumbe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ECFCF" w14:textId="0381C5EB" w:rsidR="000E297B" w:rsidRDefault="000E297B">
    <w:pPr>
      <w:pStyle w:val="Footer"/>
      <w:ind w:right="360"/>
      <w:rPr>
        <w:rFonts w:ascii="Arial" w:hAnsi="Arial" w:cs="Arial"/>
        <w:i/>
        <w:color w:val="999999"/>
        <w:szCs w:val="20"/>
      </w:rPr>
    </w:pPr>
    <w:r>
      <w:rPr>
        <w:rFonts w:ascii="Arial" w:hAnsi="Arial" w:cs="Arial"/>
        <w:i/>
        <w:color w:val="999999"/>
        <w:szCs w:val="20"/>
      </w:rPr>
      <w:t>Estonian, Latvian &amp; Lithuanian Environment OÜ</w:t>
    </w:r>
    <w:r>
      <w:rPr>
        <w:rFonts w:ascii="Arial" w:hAnsi="Arial" w:cs="Arial"/>
        <w:i/>
        <w:color w:val="999999"/>
        <w:szCs w:val="20"/>
      </w:rPr>
      <w:tab/>
    </w:r>
    <w:r>
      <w:rPr>
        <w:rFonts w:ascii="Arial" w:hAnsi="Arial" w:cs="Arial"/>
        <w:i/>
        <w:color w:val="999999"/>
        <w:szCs w:val="20"/>
      </w:rPr>
      <w:tab/>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0A67F2">
      <w:rPr>
        <w:rStyle w:val="PageNumber"/>
        <w:rFonts w:ascii="Arial" w:hAnsi="Arial" w:cs="Arial"/>
        <w:noProof/>
      </w:rPr>
      <w:t>3</w:t>
    </w:r>
    <w:r>
      <w:rPr>
        <w:rStyle w:val="PageNumber"/>
        <w:rFonts w:ascii="Arial" w:hAnsi="Arial" w:cs="Arial"/>
      </w:rPr>
      <w:fldChar w:fldCharType="end"/>
    </w:r>
    <w:r>
      <w:rPr>
        <w:rStyle w:val="PageNumber"/>
        <w:rFonts w:ascii="Arial" w:hAnsi="Arial" w:cs="Arial"/>
      </w:rPr>
      <w:t>/</w:t>
    </w:r>
    <w:r>
      <w:rPr>
        <w:rStyle w:val="PageNumber"/>
        <w:rFonts w:ascii="Arial" w:hAnsi="Arial" w:cs="Arial"/>
      </w:rPr>
      <w:fldChar w:fldCharType="begin"/>
    </w:r>
    <w:r>
      <w:rPr>
        <w:rStyle w:val="PageNumber"/>
        <w:rFonts w:ascii="Arial" w:hAnsi="Arial" w:cs="Arial"/>
      </w:rPr>
      <w:instrText xml:space="preserve"> NUMPAGES </w:instrText>
    </w:r>
    <w:r>
      <w:rPr>
        <w:rStyle w:val="PageNumber"/>
        <w:rFonts w:ascii="Arial" w:hAnsi="Arial" w:cs="Arial"/>
      </w:rPr>
      <w:fldChar w:fldCharType="separate"/>
    </w:r>
    <w:r w:rsidR="000A67F2">
      <w:rPr>
        <w:rStyle w:val="PageNumber"/>
        <w:rFonts w:ascii="Arial" w:hAnsi="Arial" w:cs="Arial"/>
        <w:noProof/>
      </w:rPr>
      <w:t>28</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948FD" w14:textId="77777777" w:rsidR="00413772" w:rsidRDefault="00413772">
      <w:pPr>
        <w:rPr>
          <w:sz w:val="12"/>
        </w:rPr>
      </w:pPr>
      <w:r>
        <w:separator/>
      </w:r>
    </w:p>
  </w:footnote>
  <w:footnote w:type="continuationSeparator" w:id="0">
    <w:p w14:paraId="0591633B" w14:textId="77777777" w:rsidR="00413772" w:rsidRDefault="00413772">
      <w:pPr>
        <w:rPr>
          <w:sz w:val="12"/>
        </w:rPr>
      </w:pPr>
      <w:r>
        <w:continuationSeparator/>
      </w:r>
    </w:p>
  </w:footnote>
  <w:footnote w:id="1">
    <w:p w14:paraId="3221AFF3" w14:textId="7099B50E" w:rsidR="000E297B" w:rsidRPr="00282E46" w:rsidRDefault="000E297B" w:rsidP="003D0E02">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2">
    <w:p w14:paraId="4CC3A476" w14:textId="1F46B61C" w:rsidR="000E297B" w:rsidRPr="00282E46" w:rsidRDefault="000E297B">
      <w:pPr>
        <w:pStyle w:val="FootnoteText"/>
        <w:rPr>
          <w:lang w:val="fi-FI"/>
        </w:rPr>
      </w:pPr>
      <w:r>
        <w:rPr>
          <w:rStyle w:val="FootnoteCharacters"/>
        </w:rPr>
        <w:footnoteRef/>
      </w:r>
      <w:r>
        <w:t xml:space="preserve"> Keskkonnamõju hindamise ja keskkonnajuhtimissüsteemi seadus. </w:t>
      </w:r>
      <w:hyperlink r:id="rId1" w:history="1">
        <w:r w:rsidRPr="00B35FE0">
          <w:rPr>
            <w:rStyle w:val="Hyperlink"/>
          </w:rPr>
          <w:t>https://www.riigiteataja.ee/akt/116112010013?leiaKehtiv</w:t>
        </w:r>
      </w:hyperlink>
      <w:r>
        <w:t xml:space="preserve"> (redaktsiooni jõustumine: </w:t>
      </w:r>
      <w:r w:rsidRPr="006A08C0">
        <w:t>16.07.2023</w:t>
      </w:r>
      <w:r>
        <w:t>)</w:t>
      </w:r>
    </w:p>
  </w:footnote>
  <w:footnote w:id="3">
    <w:p w14:paraId="4380C0F1" w14:textId="02A9F53C" w:rsidR="000E297B" w:rsidRPr="00282E46" w:rsidRDefault="000E297B">
      <w:pPr>
        <w:pStyle w:val="FootnoteText"/>
        <w:rPr>
          <w:lang w:val="fi-FI"/>
        </w:rPr>
      </w:pPr>
      <w:r>
        <w:rPr>
          <w:rStyle w:val="FootnoteReference"/>
        </w:rPr>
        <w:footnoteRef/>
      </w:r>
      <w:r>
        <w:t xml:space="preserve"> Eelhinnangu sisu täpsustatud nõuded. </w:t>
      </w:r>
      <w:hyperlink r:id="rId2" w:history="1">
        <w:r w:rsidRPr="000C5ADF">
          <w:rPr>
            <w:rStyle w:val="Hyperlink"/>
          </w:rPr>
          <w:t>https://www.riigiteataja.ee/akt/118082017003?leiaKehtiv</w:t>
        </w:r>
      </w:hyperlink>
      <w:r>
        <w:t xml:space="preserve"> (redaktsiooni jõustumine: </w:t>
      </w:r>
      <w:r w:rsidRPr="006A08C0">
        <w:t>22.12.2023</w:t>
      </w:r>
      <w:r>
        <w:t>)</w:t>
      </w:r>
    </w:p>
  </w:footnote>
  <w:footnote w:id="4">
    <w:p w14:paraId="05A6575F" w14:textId="472AE14E" w:rsidR="000E297B" w:rsidRPr="00002041" w:rsidRDefault="000E297B">
      <w:pPr>
        <w:pStyle w:val="FootnoteText"/>
        <w:rPr>
          <w:lang w:val="fi-FI"/>
        </w:rPr>
      </w:pPr>
      <w:r>
        <w:rPr>
          <w:rStyle w:val="FootnoteReference"/>
        </w:rPr>
        <w:footnoteRef/>
      </w:r>
      <w:r>
        <w:t xml:space="preserve"> </w:t>
      </w:r>
      <w:r w:rsidRPr="00002041">
        <w:rPr>
          <w:lang w:val="fi-FI"/>
        </w:rPr>
        <w:t>EstKONSULT. 2024. Miiisadama lainemurdja rekonstrueerimise ehitusprojekt</w:t>
      </w:r>
      <w:r>
        <w:rPr>
          <w:lang w:val="fi-FI"/>
        </w:rPr>
        <w:t>. Töö nr 24001.</w:t>
      </w:r>
    </w:p>
  </w:footnote>
  <w:footnote w:id="5">
    <w:p w14:paraId="4B3AFE79" w14:textId="0C63DA91" w:rsidR="000E297B" w:rsidRPr="00002041" w:rsidRDefault="000E297B">
      <w:pPr>
        <w:pStyle w:val="FootnoteText"/>
        <w:rPr>
          <w:lang w:val="fi-FI"/>
        </w:rPr>
      </w:pPr>
      <w:r>
        <w:rPr>
          <w:rStyle w:val="FootnoteReference"/>
        </w:rPr>
        <w:footnoteRef/>
      </w:r>
      <w:r>
        <w:t xml:space="preserve"> </w:t>
      </w:r>
      <w:r w:rsidRPr="00002041">
        <w:rPr>
          <w:lang w:val="fi-FI"/>
        </w:rPr>
        <w:t>EstKONSULT. 2024. Miiisadama lainemurdja rekonstrueerimise ehitusprojekt</w:t>
      </w:r>
      <w:r>
        <w:rPr>
          <w:lang w:val="fi-FI"/>
        </w:rPr>
        <w:t>.</w:t>
      </w:r>
      <w:r w:rsidRPr="0015457C">
        <w:rPr>
          <w:lang w:val="fi-FI"/>
        </w:rPr>
        <w:t xml:space="preserve"> </w:t>
      </w:r>
      <w:r>
        <w:rPr>
          <w:lang w:val="fi-FI"/>
        </w:rPr>
        <w:t>Töö nr 24001.</w:t>
      </w:r>
    </w:p>
  </w:footnote>
  <w:footnote w:id="6">
    <w:p w14:paraId="2BEF9DFD" w14:textId="082171D3" w:rsidR="000E297B" w:rsidRPr="00002041" w:rsidRDefault="000E297B">
      <w:pPr>
        <w:pStyle w:val="FootnoteText"/>
        <w:rPr>
          <w:lang w:val="fi-FI"/>
        </w:rPr>
      </w:pPr>
      <w:r>
        <w:rPr>
          <w:rStyle w:val="FootnoteReference"/>
        </w:rPr>
        <w:footnoteRef/>
      </w:r>
      <w:r>
        <w:t xml:space="preserve"> </w:t>
      </w:r>
      <w:r w:rsidRPr="00002041">
        <w:rPr>
          <w:lang w:val="fi-FI"/>
        </w:rPr>
        <w:t>Riigi Kaitseinvesteeringute Keskus. 2024. Miinisadama akvatooriumis asuvate lainemurdjate rekonstrueerimise tegevustele keskkonnamõju hindamise eelhinnangu koostamine. Tehniline kirjeldus.</w:t>
      </w:r>
    </w:p>
  </w:footnote>
  <w:footnote w:id="7">
    <w:p w14:paraId="34E651BC" w14:textId="1DE8C714" w:rsidR="000E297B" w:rsidRPr="00002041" w:rsidRDefault="000E297B">
      <w:pPr>
        <w:pStyle w:val="FootnoteText"/>
        <w:rPr>
          <w:lang w:val="fi-FI"/>
        </w:rPr>
      </w:pPr>
      <w:r>
        <w:rPr>
          <w:rStyle w:val="FootnoteReference"/>
        </w:rPr>
        <w:footnoteRef/>
      </w:r>
      <w:r>
        <w:t xml:space="preserve"> </w:t>
      </w:r>
      <w:r w:rsidRPr="00002041">
        <w:rPr>
          <w:lang w:val="fi-FI"/>
        </w:rPr>
        <w:t>EstKONSULT. 2024. Miiisadama lainemurdja rekonstrueerimise ehitusprojekt</w:t>
      </w:r>
      <w:r>
        <w:rPr>
          <w:lang w:val="fi-FI"/>
        </w:rPr>
        <w:t>. Töö nr 24001.</w:t>
      </w:r>
    </w:p>
  </w:footnote>
  <w:footnote w:id="8">
    <w:p w14:paraId="59E9B6CC" w14:textId="0A51A615" w:rsidR="000E297B" w:rsidRPr="00002041" w:rsidRDefault="000E297B">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9">
    <w:p w14:paraId="5C0A4D61" w14:textId="201F549F" w:rsidR="000E297B" w:rsidRPr="00104A5C" w:rsidRDefault="000E297B">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10">
    <w:p w14:paraId="31BAE6D4" w14:textId="31562287" w:rsidR="000E297B" w:rsidRPr="00104A5C" w:rsidRDefault="000E297B">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11">
    <w:p w14:paraId="23DB3D30" w14:textId="77777777" w:rsidR="000E297B" w:rsidRPr="00104A5C" w:rsidRDefault="000E297B" w:rsidP="00D559B8">
      <w:pPr>
        <w:pStyle w:val="FootnoteText"/>
        <w:rPr>
          <w:lang w:val="fi-FI"/>
        </w:rPr>
      </w:pPr>
      <w:r>
        <w:rPr>
          <w:rStyle w:val="FootnoteReference"/>
        </w:rPr>
        <w:footnoteRef/>
      </w:r>
      <w:r>
        <w:t xml:space="preserve"> </w:t>
      </w:r>
      <w:r w:rsidRPr="00104A5C">
        <w:rPr>
          <w:lang w:val="fi-FI"/>
        </w:rPr>
        <w:t>OÜ Lainemudel. 2020. Lennusadama lainetuse simulatsioonid.</w:t>
      </w:r>
    </w:p>
  </w:footnote>
  <w:footnote w:id="12">
    <w:p w14:paraId="206C9CD5" w14:textId="77777777" w:rsidR="000E297B" w:rsidRPr="00104A5C" w:rsidRDefault="000E297B" w:rsidP="00DB5D4B">
      <w:pPr>
        <w:pStyle w:val="FootnoteText"/>
        <w:rPr>
          <w:lang w:val="fi-FI"/>
        </w:rPr>
      </w:pPr>
      <w:r>
        <w:rPr>
          <w:rStyle w:val="FootnoteReference"/>
        </w:rPr>
        <w:footnoteRef/>
      </w:r>
      <w:r>
        <w:t xml:space="preserve"> </w:t>
      </w:r>
      <w:r w:rsidRPr="00104A5C">
        <w:rPr>
          <w:lang w:val="fi-FI"/>
        </w:rPr>
        <w:t>OÜ Lainemudel. 2020. Lennusadama lainetuse simulatsioonid.</w:t>
      </w:r>
    </w:p>
  </w:footnote>
  <w:footnote w:id="13">
    <w:p w14:paraId="14FC5118" w14:textId="2278128C" w:rsidR="000E297B" w:rsidRPr="00104A5C" w:rsidRDefault="000E297B">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14">
    <w:p w14:paraId="73185A62" w14:textId="77777777" w:rsidR="000E297B" w:rsidRDefault="000E297B" w:rsidP="00D559B8">
      <w:pPr>
        <w:pStyle w:val="FootnoteText"/>
        <w:spacing w:after="0"/>
      </w:pPr>
      <w:r>
        <w:rPr>
          <w:rStyle w:val="FootnoteReference"/>
        </w:rPr>
        <w:footnoteRef/>
      </w:r>
      <w:r>
        <w:t xml:space="preserve">Tallinna Tehnikaülikool. Meretaseme infosüsteem </w:t>
      </w:r>
      <w:hyperlink r:id="rId3" w:history="1">
        <w:r>
          <w:rPr>
            <w:rStyle w:val="Hyperlink"/>
          </w:rPr>
          <w:t>http://on-line.msi.ttu.ee/miinisadam/</w:t>
        </w:r>
      </w:hyperlink>
      <w:r>
        <w:t xml:space="preserve"> (vaadatud 18.03.2024)</w:t>
      </w:r>
    </w:p>
  </w:footnote>
  <w:footnote w:id="15">
    <w:p w14:paraId="062C61C2" w14:textId="77777777" w:rsidR="000E297B" w:rsidRPr="00104A5C" w:rsidRDefault="000E297B" w:rsidP="00837AAF">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16">
    <w:p w14:paraId="244D32D9" w14:textId="77777777" w:rsidR="000E297B" w:rsidRPr="00AA1C47" w:rsidRDefault="000E297B" w:rsidP="00837AAF">
      <w:pPr>
        <w:pStyle w:val="FootnoteText"/>
        <w:rPr>
          <w:lang w:val="en-US"/>
        </w:rPr>
      </w:pPr>
      <w:r>
        <w:rPr>
          <w:rStyle w:val="FootnoteReference"/>
        </w:rPr>
        <w:footnoteRef/>
      </w:r>
      <w:r>
        <w:t xml:space="preserve"> Männikus, R., Soomere, T., Torsvik, T. 2012. Optimizing breakwater configuration for vessel wakes and wind waves. IEEE/OES Baltic 2012 International Symposium : May 8-11, 2012, Klaipeda, Lithuania, Proceedings. IEEE, 1−8.</w:t>
      </w:r>
    </w:p>
  </w:footnote>
  <w:footnote w:id="17">
    <w:p w14:paraId="05AD5F38" w14:textId="77777777" w:rsidR="00C04A9D" w:rsidRPr="00104A5C" w:rsidRDefault="00C04A9D" w:rsidP="00C04A9D">
      <w:pPr>
        <w:pStyle w:val="FootnoteText"/>
        <w:rPr>
          <w:lang w:val="fi-FI"/>
        </w:rPr>
      </w:pPr>
      <w:r>
        <w:rPr>
          <w:rStyle w:val="FootnoteReference"/>
        </w:rPr>
        <w:footnoteRef/>
      </w:r>
      <w:r>
        <w:t xml:space="preserve"> </w:t>
      </w:r>
      <w:r w:rsidRPr="00104A5C">
        <w:rPr>
          <w:lang w:val="fi-FI"/>
        </w:rPr>
        <w:t>OÜ Lainemudel. 2020. Lennusadama lainetuse simulatsioonid.</w:t>
      </w:r>
    </w:p>
  </w:footnote>
  <w:footnote w:id="18">
    <w:p w14:paraId="4B9C104B" w14:textId="77777777" w:rsidR="000E297B" w:rsidRDefault="000E297B" w:rsidP="00B4198C">
      <w:pPr>
        <w:pStyle w:val="FootnoteText"/>
        <w:spacing w:after="0"/>
        <w:rPr>
          <w:rFonts w:asciiTheme="minorHAnsi" w:hAnsiTheme="minorHAnsi" w:cstheme="minorBidi"/>
          <w:sz w:val="20"/>
        </w:rPr>
      </w:pPr>
      <w:r>
        <w:rPr>
          <w:rStyle w:val="FootnoteReference"/>
        </w:rPr>
        <w:footnoteRef/>
      </w:r>
      <w:r>
        <w:t xml:space="preserve"> Keskkonnaportaal. Veekogumite seisundiinfo 2022.</w:t>
      </w:r>
    </w:p>
    <w:p w14:paraId="3D29FADE" w14:textId="77777777" w:rsidR="000E297B" w:rsidRDefault="000E297B" w:rsidP="00B4198C">
      <w:pPr>
        <w:pStyle w:val="FootnoteText"/>
        <w:spacing w:after="0"/>
        <w:rPr>
          <w:rFonts w:ascii="Trebuchet MS" w:hAnsi="Trebuchet MS"/>
        </w:rPr>
      </w:pPr>
      <w:r>
        <w:t xml:space="preserve">  </w:t>
      </w:r>
      <w:hyperlink r:id="rId4" w:history="1">
        <w:r>
          <w:rPr>
            <w:rStyle w:val="Hyperlink"/>
          </w:rPr>
          <w:t>https://keskkonnaportaal.ee/et/teemad/vesi/pinnavesi/pinnaveekogumite-seisundiinfo</w:t>
        </w:r>
      </w:hyperlink>
      <w:r>
        <w:t xml:space="preserve"> (vaadatud 06.11.2023)</w:t>
      </w:r>
    </w:p>
  </w:footnote>
  <w:footnote w:id="19">
    <w:p w14:paraId="4C126B48" w14:textId="7BED7061" w:rsidR="000E297B" w:rsidRPr="00104A5C" w:rsidRDefault="000E297B">
      <w:pPr>
        <w:pStyle w:val="FootnoteText"/>
        <w:rPr>
          <w:lang w:val="fi-FI"/>
        </w:rPr>
      </w:pPr>
      <w:r>
        <w:rPr>
          <w:rStyle w:val="FootnoteReference"/>
        </w:rPr>
        <w:footnoteRef/>
      </w:r>
      <w:r>
        <w:t xml:space="preserve"> </w:t>
      </w:r>
      <w:r w:rsidRPr="00104A5C">
        <w:rPr>
          <w:lang w:val="fi-FI"/>
        </w:rPr>
        <w:t>Veeseadus. https://www.riigiteataja.ee/akt/130062023102?leiaKehtiv</w:t>
      </w:r>
    </w:p>
  </w:footnote>
  <w:footnote w:id="20">
    <w:p w14:paraId="39BAF222" w14:textId="4B39FDC5" w:rsidR="000E297B" w:rsidRPr="00B17289" w:rsidRDefault="000E297B">
      <w:pPr>
        <w:pStyle w:val="FootnoteText"/>
        <w:rPr>
          <w:lang w:val="fi-FI"/>
        </w:rPr>
      </w:pPr>
      <w:r>
        <w:rPr>
          <w:rStyle w:val="FootnoteReference"/>
        </w:rPr>
        <w:footnoteRef/>
      </w:r>
      <w:r>
        <w:t xml:space="preserve"> </w:t>
      </w:r>
      <w:r w:rsidRPr="00B17289">
        <w:t xml:space="preserve">Maa-ameti kaardirakendus. Üleujutusalad. </w:t>
      </w:r>
      <w:hyperlink r:id="rId5" w:history="1">
        <w:r w:rsidRPr="00B17289">
          <w:rPr>
            <w:rStyle w:val="Hyperlink"/>
          </w:rPr>
          <w:t>https://xgis.maaamet.ee/xgis2/page/app/yua (04.04.2024</w:t>
        </w:r>
      </w:hyperlink>
      <w:r w:rsidRPr="00B17289">
        <w:t xml:space="preserve"> seisuga)</w:t>
      </w:r>
    </w:p>
  </w:footnote>
  <w:footnote w:id="21">
    <w:p w14:paraId="0F800460" w14:textId="77777777" w:rsidR="000E297B" w:rsidRDefault="000E297B" w:rsidP="00277A30">
      <w:pPr>
        <w:pStyle w:val="FootnoteText"/>
        <w:spacing w:after="0"/>
        <w:rPr>
          <w:lang w:val="fi-FI"/>
        </w:rPr>
      </w:pPr>
      <w:r>
        <w:rPr>
          <w:rStyle w:val="FootnoteReference"/>
        </w:rPr>
        <w:footnoteRef/>
      </w:r>
      <w:r>
        <w:t xml:space="preserve"> Maa-ameti geoloogia kaardirakendus </w:t>
      </w:r>
      <w:hyperlink r:id="rId6" w:history="1">
        <w:r>
          <w:rPr>
            <w:rStyle w:val="Hyperlink"/>
          </w:rPr>
          <w:t>https://xgis.maaamet.ee/xgis2/page/app/geoloogia400k</w:t>
        </w:r>
      </w:hyperlink>
      <w:r>
        <w:t xml:space="preserve"> (vaadatud 21.03.2024)</w:t>
      </w:r>
    </w:p>
  </w:footnote>
  <w:footnote w:id="22">
    <w:p w14:paraId="3D349C42" w14:textId="77777777" w:rsidR="000E297B" w:rsidRPr="00104A5C" w:rsidRDefault="000E297B" w:rsidP="00277A30">
      <w:pPr>
        <w:pStyle w:val="FootnoteText"/>
        <w:rPr>
          <w:lang w:val="fi-FI"/>
        </w:rPr>
      </w:pPr>
      <w:r>
        <w:rPr>
          <w:rStyle w:val="FootnoteReference"/>
        </w:rPr>
        <w:footnoteRef/>
      </w:r>
      <w:r>
        <w:t xml:space="preserve"> </w:t>
      </w:r>
      <w:r w:rsidRPr="00104A5C">
        <w:rPr>
          <w:lang w:val="fi-FI"/>
        </w:rPr>
        <w:t xml:space="preserve">Keskkonnaportaal. Jääkreostusobjektid. </w:t>
      </w:r>
      <w:hyperlink r:id="rId7" w:history="1">
        <w:r w:rsidRPr="00104A5C">
          <w:rPr>
            <w:rStyle w:val="Hyperlink"/>
            <w:lang w:val="fi-FI"/>
          </w:rPr>
          <w:t>https://register.keskkonnaportaal.ee/register/point/6590735/540890</w:t>
        </w:r>
      </w:hyperlink>
      <w:r w:rsidRPr="00104A5C">
        <w:rPr>
          <w:lang w:val="fi-FI"/>
        </w:rPr>
        <w:t xml:space="preserve"> (vaadatud 24.03.2024)</w:t>
      </w:r>
    </w:p>
  </w:footnote>
  <w:footnote w:id="23">
    <w:p w14:paraId="52AAFE45" w14:textId="34E7867C" w:rsidR="000E297B" w:rsidRDefault="000E297B" w:rsidP="00BF7764">
      <w:pPr>
        <w:pStyle w:val="FootnoteText"/>
        <w:spacing w:after="0"/>
        <w:rPr>
          <w:lang w:val="fi-FI"/>
        </w:rPr>
      </w:pPr>
      <w:r>
        <w:rPr>
          <w:rStyle w:val="FootnoteReference"/>
        </w:rPr>
        <w:footnoteRef/>
      </w:r>
      <w:r>
        <w:t xml:space="preserve"> T. Paalme, Tallinna lahe rannikumere seisundi hinnang bioloogiliste indikaatorite alusel, 2012</w:t>
      </w:r>
    </w:p>
  </w:footnote>
  <w:footnote w:id="24">
    <w:p w14:paraId="04E98CB7" w14:textId="311F0C54" w:rsidR="000E297B" w:rsidRDefault="000E297B" w:rsidP="00BF7764">
      <w:pPr>
        <w:pStyle w:val="FootnoteText"/>
        <w:rPr>
          <w:lang w:val="fi-FI"/>
        </w:rPr>
      </w:pPr>
      <w:r>
        <w:rPr>
          <w:rStyle w:val="FootnoteReference"/>
        </w:rPr>
        <w:footnoteRef/>
      </w:r>
      <w:r>
        <w:t xml:space="preserve"> A. Järvik, Merepõhjaelustik ja kalastik mõjupiirkonnas ning võimalikud mõjud neile, 2010</w:t>
      </w:r>
    </w:p>
  </w:footnote>
  <w:footnote w:id="25">
    <w:p w14:paraId="36E89931" w14:textId="057E72AC" w:rsidR="000E297B" w:rsidRPr="00104A5C" w:rsidRDefault="000E297B">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26">
    <w:p w14:paraId="71AD8D04" w14:textId="5D2783A2" w:rsidR="000E297B" w:rsidRPr="00104A5C" w:rsidRDefault="000E297B">
      <w:pPr>
        <w:pStyle w:val="FootnoteText"/>
        <w:rPr>
          <w:lang w:val="fi-FI"/>
        </w:rPr>
      </w:pPr>
      <w:r>
        <w:rPr>
          <w:rStyle w:val="FootnoteReference"/>
        </w:rPr>
        <w:footnoteRef/>
      </w:r>
      <w:r>
        <w:t xml:space="preserve"> </w:t>
      </w:r>
      <w:r w:rsidRPr="00104A5C">
        <w:rPr>
          <w:lang w:val="fi-FI"/>
        </w:rPr>
        <w:t>Eesti mereala planeering. https://mereala.hendrikson.ee/kaardirakendus.html</w:t>
      </w:r>
    </w:p>
  </w:footnote>
  <w:footnote w:id="27">
    <w:p w14:paraId="3653DCCA" w14:textId="4D92D28C" w:rsidR="0053123D" w:rsidRPr="007C56DB" w:rsidRDefault="0053123D">
      <w:pPr>
        <w:pStyle w:val="FootnoteText"/>
        <w:rPr>
          <w:lang w:val="en-US"/>
        </w:rPr>
      </w:pPr>
      <w:r>
        <w:rPr>
          <w:rStyle w:val="FootnoteReference"/>
        </w:rPr>
        <w:footnoteRef/>
      </w:r>
      <w:r>
        <w:t>EELIS (</w:t>
      </w:r>
      <w:proofErr w:type="spellStart"/>
      <w:r w:rsidRPr="0053123D">
        <w:rPr>
          <w:lang w:val="en-US"/>
        </w:rPr>
        <w:t>Eesti</w:t>
      </w:r>
      <w:proofErr w:type="spellEnd"/>
      <w:r w:rsidRPr="0053123D">
        <w:rPr>
          <w:lang w:val="en-US"/>
        </w:rPr>
        <w:t xml:space="preserve"> </w:t>
      </w:r>
      <w:proofErr w:type="spellStart"/>
      <w:r w:rsidRPr="0053123D">
        <w:rPr>
          <w:lang w:val="en-US"/>
        </w:rPr>
        <w:t>looduse</w:t>
      </w:r>
      <w:proofErr w:type="spellEnd"/>
      <w:r w:rsidRPr="0053123D">
        <w:rPr>
          <w:lang w:val="en-US"/>
        </w:rPr>
        <w:t xml:space="preserve"> </w:t>
      </w:r>
      <w:proofErr w:type="spellStart"/>
      <w:r w:rsidRPr="0053123D">
        <w:rPr>
          <w:lang w:val="en-US"/>
        </w:rPr>
        <w:t>infosüsteemi</w:t>
      </w:r>
      <w:proofErr w:type="spellEnd"/>
      <w:r w:rsidRPr="0053123D">
        <w:rPr>
          <w:lang w:val="en-US"/>
        </w:rPr>
        <w:t xml:space="preserve">) </w:t>
      </w:r>
      <w:proofErr w:type="spellStart"/>
      <w:r w:rsidRPr="0053123D">
        <w:rPr>
          <w:lang w:val="en-US"/>
        </w:rPr>
        <w:t>infoleh</w:t>
      </w:r>
      <w:r>
        <w:rPr>
          <w:lang w:val="en-US"/>
        </w:rPr>
        <w:t>t</w:t>
      </w:r>
      <w:proofErr w:type="spellEnd"/>
      <w:r>
        <w:rPr>
          <w:lang w:val="en-US"/>
        </w:rPr>
        <w:t xml:space="preserve"> (</w:t>
      </w:r>
      <w:proofErr w:type="spellStart"/>
      <w:r>
        <w:rPr>
          <w:lang w:val="en-US"/>
        </w:rPr>
        <w:t>vaadatud</w:t>
      </w:r>
      <w:proofErr w:type="spellEnd"/>
      <w:r>
        <w:rPr>
          <w:lang w:val="en-US"/>
        </w:rPr>
        <w:t xml:space="preserve"> 01.05.2024)</w:t>
      </w:r>
    </w:p>
  </w:footnote>
  <w:footnote w:id="28">
    <w:p w14:paraId="64291422" w14:textId="391BE62D" w:rsidR="000E297B" w:rsidRPr="00104A5C" w:rsidRDefault="000E297B">
      <w:pPr>
        <w:pStyle w:val="FootnoteText"/>
        <w:rPr>
          <w:lang w:val="fi-FI"/>
        </w:rPr>
      </w:pPr>
      <w:r>
        <w:rPr>
          <w:rStyle w:val="FootnoteReference"/>
        </w:rPr>
        <w:footnoteRef/>
      </w:r>
      <w:r>
        <w:t xml:space="preserve"> </w:t>
      </w:r>
      <w:r w:rsidRPr="00104A5C">
        <w:rPr>
          <w:lang w:val="fi-FI"/>
        </w:rPr>
        <w:t xml:space="preserve">Paljassaare linnuala. Keskkonnaportaal </w:t>
      </w:r>
      <w:hyperlink r:id="rId8" w:history="1">
        <w:r w:rsidRPr="00104A5C">
          <w:rPr>
            <w:rStyle w:val="Hyperlink"/>
            <w:lang w:val="fi-FI"/>
          </w:rPr>
          <w:t>https://register.keskkonnaportaal.ee/register/internationally-important-area/8953135</w:t>
        </w:r>
      </w:hyperlink>
      <w:r w:rsidRPr="00104A5C">
        <w:rPr>
          <w:lang w:val="fi-FI"/>
        </w:rPr>
        <w:t xml:space="preserve"> (vaadatud 25.03.24)</w:t>
      </w:r>
    </w:p>
  </w:footnote>
  <w:footnote w:id="29">
    <w:p w14:paraId="36E736F3" w14:textId="77777777" w:rsidR="000E297B" w:rsidRDefault="000E297B" w:rsidP="0020589B">
      <w:pPr>
        <w:pStyle w:val="FootnoteText"/>
        <w:spacing w:after="0"/>
      </w:pPr>
      <w:r>
        <w:rPr>
          <w:rStyle w:val="FootnoteReference"/>
        </w:rPr>
        <w:footnoteRef/>
      </w:r>
      <w:r>
        <w:t xml:space="preserve"> </w:t>
      </w:r>
      <w:r>
        <w:rPr>
          <w:rFonts w:asciiTheme="minorHAnsi" w:hAnsiTheme="minorHAnsi" w:cstheme="minorHAnsi"/>
          <w:szCs w:val="18"/>
        </w:rPr>
        <w:t>Kultuurimälestiste register</w:t>
      </w:r>
      <w:hyperlink r:id="rId9" w:history="1">
        <w:r>
          <w:rPr>
            <w:rStyle w:val="Hyperlink"/>
          </w:rPr>
          <w:t>https://register.muinas.ee/public.php?menuID=monument</w:t>
        </w:r>
      </w:hyperlink>
      <w:r>
        <w:t xml:space="preserve"> (vaadatud 12.03.2024)</w:t>
      </w:r>
    </w:p>
  </w:footnote>
  <w:footnote w:id="30">
    <w:p w14:paraId="270E8F37" w14:textId="77777777" w:rsidR="000E297B" w:rsidRDefault="000E297B" w:rsidP="00BF7764">
      <w:pPr>
        <w:pStyle w:val="FootnoteText"/>
        <w:spacing w:after="0"/>
      </w:pPr>
      <w:r>
        <w:rPr>
          <w:rStyle w:val="FootnoteReference"/>
        </w:rPr>
        <w:footnoteRef/>
      </w:r>
      <w:r>
        <w:t xml:space="preserve"> KOTKAS heiteallikate register </w:t>
      </w:r>
      <w:hyperlink r:id="rId10" w:history="1">
        <w:r>
          <w:rPr>
            <w:rStyle w:val="Hyperlink"/>
          </w:rPr>
          <w:t>https://kotkas.envir.ee/registry/index?represented_id=</w:t>
        </w:r>
      </w:hyperlink>
      <w:r>
        <w:t xml:space="preserve"> (vaadatud 09.11.2023)</w:t>
      </w:r>
    </w:p>
  </w:footnote>
  <w:footnote w:id="31">
    <w:p w14:paraId="1596C7DC" w14:textId="77777777" w:rsidR="000E297B" w:rsidRDefault="000E297B" w:rsidP="00F36DE7">
      <w:pPr>
        <w:pStyle w:val="FootnoteText"/>
        <w:rPr>
          <w:lang w:val="fi-FI"/>
        </w:rPr>
      </w:pPr>
      <w:r>
        <w:rPr>
          <w:rStyle w:val="FootnoteReference"/>
        </w:rPr>
        <w:footnoteRef/>
      </w:r>
      <w:r>
        <w:t xml:space="preserve"> ELLE OÜ, 2022. Tallinna linna strateegilise mürakaardi ajakohastamine. (</w:t>
      </w:r>
      <w:hyperlink r:id="rId11" w:history="1">
        <w:r>
          <w:rPr>
            <w:rStyle w:val="Hyperlink"/>
          </w:rPr>
          <w:t>https://xgis.maaamet.ee/xgis2/page/app/myrakaart</w:t>
        </w:r>
      </w:hyperlink>
      <w:r>
        <w:t xml:space="preserve">) </w:t>
      </w:r>
    </w:p>
  </w:footnote>
  <w:footnote w:id="32">
    <w:p w14:paraId="57277709" w14:textId="77777777" w:rsidR="000E297B" w:rsidRDefault="000E297B" w:rsidP="00F40B58">
      <w:pPr>
        <w:pStyle w:val="FootnoteText"/>
        <w:spacing w:after="0"/>
      </w:pPr>
      <w:r>
        <w:rPr>
          <w:rStyle w:val="FootnoteReference"/>
        </w:rPr>
        <w:footnoteRef/>
      </w:r>
      <w:r>
        <w:t xml:space="preserve"> Maa-Ameti geoportal. Ohtlikud käitised, veevarustus, veeohutus. (vaadatud 12.03.2024)</w:t>
      </w:r>
    </w:p>
  </w:footnote>
  <w:footnote w:id="33">
    <w:p w14:paraId="0C7D9FD0" w14:textId="77777777" w:rsidR="000E297B" w:rsidRDefault="000E297B" w:rsidP="0094055A">
      <w:pPr>
        <w:pStyle w:val="FootnoteText"/>
        <w:spacing w:after="0"/>
      </w:pPr>
      <w:r>
        <w:rPr>
          <w:rStyle w:val="FootnoteReference"/>
        </w:rPr>
        <w:footnoteRef/>
      </w:r>
      <w:r>
        <w:t xml:space="preserve">Sadamaregister. Noblessneri sadam. </w:t>
      </w:r>
      <w:r w:rsidRPr="00605032">
        <w:t>https://www.sadamaregister.ee/sadam/353</w:t>
      </w:r>
      <w:r>
        <w:t xml:space="preserve"> (vaadatud 22.03.2024)</w:t>
      </w:r>
    </w:p>
  </w:footnote>
  <w:footnote w:id="34">
    <w:p w14:paraId="6B64EBB3" w14:textId="77777777" w:rsidR="000E297B" w:rsidRPr="00104A5C" w:rsidRDefault="000E297B" w:rsidP="00D5587C">
      <w:pPr>
        <w:pStyle w:val="FootnoteText"/>
        <w:spacing w:after="0"/>
      </w:pPr>
      <w:r>
        <w:rPr>
          <w:rStyle w:val="FootnoteReference"/>
        </w:rPr>
        <w:footnoteRef/>
      </w:r>
      <w:r>
        <w:t xml:space="preserve"> </w:t>
      </w:r>
      <w:r w:rsidRPr="00104A5C">
        <w:t xml:space="preserve">Noblessneri sadamalinnak </w:t>
      </w:r>
      <w:hyperlink r:id="rId12" w:anchor="/" w:history="1">
        <w:r w:rsidRPr="00104A5C">
          <w:rPr>
            <w:rStyle w:val="Hyperlink"/>
          </w:rPr>
          <w:t>https://noblessner.ee/noblessnerist/noblessneri-lugu/#/</w:t>
        </w:r>
      </w:hyperlink>
      <w:r w:rsidRPr="00104A5C">
        <w:t xml:space="preserve"> (vaadatud 13.03.2024)</w:t>
      </w:r>
    </w:p>
  </w:footnote>
  <w:footnote w:id="35">
    <w:p w14:paraId="4A68A137" w14:textId="77777777" w:rsidR="000E297B" w:rsidRDefault="000E297B" w:rsidP="0094055A">
      <w:pPr>
        <w:pStyle w:val="FootnoteText"/>
        <w:spacing w:after="0"/>
        <w:rPr>
          <w:rFonts w:ascii="Trebuchet MS" w:hAnsi="Trebuchet MS"/>
        </w:rPr>
      </w:pPr>
      <w:r>
        <w:rPr>
          <w:rStyle w:val="FootnoteReference"/>
        </w:rPr>
        <w:footnoteRef/>
      </w:r>
      <w:r>
        <w:t xml:space="preserve">Hundipea sadam  </w:t>
      </w:r>
      <w:hyperlink r:id="rId13" w:history="1">
        <w:r>
          <w:rPr>
            <w:rStyle w:val="Hyperlink"/>
          </w:rPr>
          <w:t>https://www.riigilaevastik.ee/sadamad</w:t>
        </w:r>
      </w:hyperlink>
      <w:r>
        <w:t xml:space="preserve"> (vaadatud 13.03.2024)</w:t>
      </w:r>
    </w:p>
  </w:footnote>
  <w:footnote w:id="36">
    <w:p w14:paraId="2AFD8CBB" w14:textId="77777777" w:rsidR="000E297B" w:rsidRPr="006E5FC8" w:rsidRDefault="000E297B" w:rsidP="0094055A">
      <w:pPr>
        <w:pStyle w:val="FootnoteText"/>
        <w:rPr>
          <w:lang w:val="en-US"/>
        </w:rPr>
      </w:pPr>
      <w:r>
        <w:rPr>
          <w:rStyle w:val="FootnoteReference"/>
        </w:rPr>
        <w:footnoteRef/>
      </w:r>
      <w:r>
        <w:t xml:space="preserve"> Sadamaregister. Hundipea sadam. </w:t>
      </w:r>
      <w:hyperlink r:id="rId14" w:history="1">
        <w:r w:rsidRPr="0053426F">
          <w:rPr>
            <w:rStyle w:val="Hyperlink"/>
          </w:rPr>
          <w:t>https://www.sadamaregister.ee/sadam/158</w:t>
        </w:r>
      </w:hyperlink>
      <w:r>
        <w:t xml:space="preserve"> (vaadatud 22.03.2024)</w:t>
      </w:r>
    </w:p>
  </w:footnote>
  <w:footnote w:id="37">
    <w:p w14:paraId="5ADA227D" w14:textId="77777777" w:rsidR="000E297B" w:rsidRPr="00104A5C" w:rsidRDefault="000E297B" w:rsidP="00CC6A2C">
      <w:pPr>
        <w:pStyle w:val="FootnoteText"/>
        <w:rPr>
          <w:lang w:val="fi-FI"/>
        </w:rPr>
      </w:pPr>
      <w:r>
        <w:rPr>
          <w:rStyle w:val="FootnoteReference"/>
        </w:rPr>
        <w:footnoteRef/>
      </w:r>
      <w:r>
        <w:t xml:space="preserve"> </w:t>
      </w:r>
      <w:r w:rsidRPr="00104A5C">
        <w:rPr>
          <w:lang w:val="fi-FI"/>
        </w:rPr>
        <w:t xml:space="preserve">Riigikantselei. 2017. Riigikaitse arengukava </w:t>
      </w:r>
      <w:proofErr w:type="gramStart"/>
      <w:r w:rsidRPr="00104A5C">
        <w:rPr>
          <w:lang w:val="fi-FI"/>
        </w:rPr>
        <w:t>2017-2026</w:t>
      </w:r>
      <w:proofErr w:type="gramEnd"/>
      <w:r w:rsidRPr="00104A5C">
        <w:rPr>
          <w:lang w:val="fi-FI"/>
        </w:rPr>
        <w:t>.</w:t>
      </w:r>
    </w:p>
  </w:footnote>
  <w:footnote w:id="38">
    <w:p w14:paraId="2AA3EFDC" w14:textId="77777777" w:rsidR="000E297B" w:rsidRDefault="000E297B" w:rsidP="00CC6A2C">
      <w:pPr>
        <w:pStyle w:val="FootnoteText"/>
        <w:spacing w:after="0"/>
      </w:pPr>
      <w:r>
        <w:rPr>
          <w:rStyle w:val="FootnoteReference"/>
        </w:rPr>
        <w:footnoteRef/>
      </w:r>
      <w:r>
        <w:t xml:space="preserve"> Kaitseministeerium. Kaitseministeeriumi valitsemisala arengukava 2021-2024</w:t>
      </w:r>
    </w:p>
  </w:footnote>
  <w:footnote w:id="39">
    <w:p w14:paraId="4B8A98A8" w14:textId="4E025247" w:rsidR="000E297B" w:rsidRPr="0020589B" w:rsidRDefault="000E297B" w:rsidP="009F5590">
      <w:pPr>
        <w:pStyle w:val="FootnoteText"/>
        <w:spacing w:after="0"/>
        <w:rPr>
          <w:rFonts w:asciiTheme="minorHAnsi" w:hAnsiTheme="minorHAnsi" w:cstheme="minorHAnsi"/>
          <w:b/>
          <w:bCs/>
        </w:rPr>
      </w:pPr>
      <w:r>
        <w:rPr>
          <w:rStyle w:val="FootnoteReference"/>
        </w:rPr>
        <w:footnoteRef/>
      </w:r>
      <w:r>
        <w:t xml:space="preserve"> Tallinna </w:t>
      </w:r>
      <w:r w:rsidRPr="0020589B">
        <w:rPr>
          <w:rFonts w:asciiTheme="minorHAnsi" w:hAnsiTheme="minorHAnsi" w:cstheme="minorHAnsi"/>
        </w:rPr>
        <w:t>arengustrateegia „Tallinn 2035“. https://www.riigiteataja.ee/aktilisa/4291/2202/0009/17122020_m26_Lisa.pdf</w:t>
      </w:r>
    </w:p>
  </w:footnote>
  <w:footnote w:id="40">
    <w:p w14:paraId="2989848D" w14:textId="781C4842" w:rsidR="000E297B" w:rsidRPr="0020589B" w:rsidRDefault="000E297B" w:rsidP="009F5590">
      <w:pPr>
        <w:suppressAutoHyphens w:val="0"/>
        <w:autoSpaceDE w:val="0"/>
        <w:autoSpaceDN w:val="0"/>
        <w:adjustRightInd w:val="0"/>
        <w:spacing w:after="0"/>
        <w:jc w:val="left"/>
        <w:rPr>
          <w:rFonts w:asciiTheme="minorHAnsi" w:hAnsiTheme="minorHAnsi" w:cstheme="minorHAnsi"/>
        </w:rPr>
      </w:pPr>
      <w:r w:rsidRPr="0020589B">
        <w:rPr>
          <w:rStyle w:val="FootnoteReference"/>
          <w:rFonts w:asciiTheme="minorHAnsi" w:hAnsiTheme="minorHAnsi" w:cstheme="minorHAnsi"/>
        </w:rPr>
        <w:footnoteRef/>
      </w:r>
      <w:r w:rsidRPr="0020589B">
        <w:rPr>
          <w:rFonts w:asciiTheme="minorHAnsi" w:hAnsiTheme="minorHAnsi" w:cstheme="minorHAnsi"/>
        </w:rPr>
        <w:t xml:space="preserve"> </w:t>
      </w:r>
      <w:r w:rsidRPr="0020589B">
        <w:rPr>
          <w:rFonts w:asciiTheme="minorHAnsi" w:hAnsiTheme="minorHAnsi" w:cstheme="minorHAnsi"/>
          <w:sz w:val="18"/>
          <w:szCs w:val="18"/>
        </w:rPr>
        <w:t xml:space="preserve">Siseministeerium. 2012. </w:t>
      </w:r>
      <w:r w:rsidRPr="0020589B">
        <w:rPr>
          <w:rStyle w:val="FootnoteTextChar"/>
          <w:rFonts w:asciiTheme="minorHAnsi" w:hAnsiTheme="minorHAnsi" w:cstheme="minorHAnsi"/>
          <w:szCs w:val="18"/>
        </w:rPr>
        <w:t>Üleriigiline planeering Eesti 2030+</w:t>
      </w:r>
    </w:p>
  </w:footnote>
  <w:footnote w:id="41">
    <w:p w14:paraId="1BAEED7E" w14:textId="3E862F80" w:rsidR="000E297B" w:rsidRDefault="000E297B" w:rsidP="009F5590">
      <w:pPr>
        <w:pStyle w:val="FootnoteText"/>
        <w:spacing w:after="0"/>
      </w:pPr>
      <w:r>
        <w:rPr>
          <w:rStyle w:val="FootnoteReference"/>
        </w:rPr>
        <w:footnoteRef/>
      </w:r>
      <w:r>
        <w:t xml:space="preserve"> Rahandusministeerium, Hendrikson &amp; Ko, 2021. Eesti mereala planeering.</w:t>
      </w:r>
    </w:p>
  </w:footnote>
  <w:footnote w:id="42">
    <w:p w14:paraId="4DBE1CF0" w14:textId="3550EA15" w:rsidR="000E297B" w:rsidRPr="00104A5C" w:rsidRDefault="000E297B">
      <w:pPr>
        <w:pStyle w:val="FootnoteText"/>
        <w:rPr>
          <w:lang w:val="fi-FI"/>
        </w:rPr>
      </w:pPr>
      <w:r>
        <w:rPr>
          <w:rStyle w:val="FootnoteReference"/>
        </w:rPr>
        <w:footnoteRef/>
      </w:r>
      <w:r>
        <w:t xml:space="preserve"> </w:t>
      </w:r>
      <w:r w:rsidRPr="00104A5C">
        <w:rPr>
          <w:lang w:val="fi-FI"/>
        </w:rPr>
        <w:t>Keskkonnaministeerium. Kliimamuutustega kohanemise arengukava aastani 2030.</w:t>
      </w:r>
    </w:p>
  </w:footnote>
  <w:footnote w:id="43">
    <w:p w14:paraId="1049D2A8" w14:textId="77777777" w:rsidR="000E297B" w:rsidRDefault="000E297B" w:rsidP="009F5590">
      <w:pPr>
        <w:suppressAutoHyphens w:val="0"/>
        <w:autoSpaceDE w:val="0"/>
        <w:autoSpaceDN w:val="0"/>
        <w:adjustRightInd w:val="0"/>
        <w:spacing w:after="0"/>
        <w:jc w:val="left"/>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t>
      </w:r>
      <w:r>
        <w:rPr>
          <w:rFonts w:asciiTheme="minorHAnsi" w:hAnsiTheme="minorHAnsi" w:cstheme="minorHAnsi"/>
          <w:color w:val="191919"/>
          <w:sz w:val="18"/>
          <w:szCs w:val="18"/>
          <w:lang w:eastAsia="et-EE"/>
        </w:rPr>
        <w:t>Kaitseministeeriumi valitsemisala keskkonna- ja kliimapoliitika, 2021</w:t>
      </w:r>
    </w:p>
  </w:footnote>
  <w:footnote w:id="44">
    <w:p w14:paraId="7B234002" w14:textId="61AC7FFC" w:rsidR="000E297B" w:rsidRDefault="000E297B" w:rsidP="009F5590">
      <w:pPr>
        <w:pStyle w:val="FootnoteText"/>
        <w:spacing w:after="0"/>
      </w:pPr>
      <w:r>
        <w:rPr>
          <w:rStyle w:val="FootnoteReference"/>
        </w:rPr>
        <w:footnoteRef/>
      </w:r>
      <w:r>
        <w:t xml:space="preserve"> </w:t>
      </w:r>
      <w:r w:rsidRPr="00B33BBC">
        <w:t>Paljassaare ja Russalka vahelise ranna-ala üldplaneering</w:t>
      </w:r>
      <w:r>
        <w:t xml:space="preserve">. 2004. </w:t>
      </w:r>
      <w:hyperlink r:id="rId15" w:history="1">
        <w:r w:rsidRPr="0096695B">
          <w:rPr>
            <w:rStyle w:val="Hyperlink"/>
          </w:rPr>
          <w:t>https://www.tallinn.ee/et/ruumiloome/paljassaare-ja-russalka-vahelise-ranna-ala-uldplaneering-kehtestatud</w:t>
        </w:r>
      </w:hyperlink>
    </w:p>
    <w:p w14:paraId="125B89C9" w14:textId="77777777" w:rsidR="000E297B" w:rsidRDefault="000E297B" w:rsidP="009F5590">
      <w:pPr>
        <w:pStyle w:val="FootnoteText"/>
        <w:spacing w:after="0"/>
      </w:pPr>
      <w:r>
        <w:t>(vaadatud 12.03.2024)</w:t>
      </w:r>
    </w:p>
  </w:footnote>
  <w:footnote w:id="45">
    <w:p w14:paraId="059C757D" w14:textId="77777777" w:rsidR="000E297B" w:rsidRDefault="000E297B">
      <w:pPr>
        <w:pStyle w:val="FootnoteText"/>
        <w:spacing w:after="0"/>
        <w:jc w:val="left"/>
        <w:rPr>
          <w:rFonts w:cs="Calibri"/>
        </w:rPr>
      </w:pPr>
      <w:r>
        <w:rPr>
          <w:rStyle w:val="FootnoteCharacters"/>
        </w:rPr>
        <w:footnoteRef/>
      </w:r>
      <w:r>
        <w:rPr>
          <w:rFonts w:cs="Calibri"/>
        </w:rPr>
        <w:t xml:space="preserve"> Keskkonnamõjude hindamise ja keskkonnajuhtimissüsteemi seadus </w:t>
      </w:r>
    </w:p>
  </w:footnote>
  <w:footnote w:id="46">
    <w:p w14:paraId="5E53F1AF" w14:textId="77777777" w:rsidR="000E297B" w:rsidRDefault="000E297B">
      <w:pPr>
        <w:pStyle w:val="FootnoteText"/>
        <w:spacing w:after="0"/>
        <w:jc w:val="left"/>
        <w:rPr>
          <w:rFonts w:cs="Calibri"/>
        </w:rPr>
      </w:pPr>
      <w:r>
        <w:rPr>
          <w:rStyle w:val="FootnoteCharacters"/>
        </w:rPr>
        <w:footnoteRef/>
      </w:r>
      <w:r>
        <w:rPr>
          <w:rFonts w:cs="Calibri"/>
        </w:rPr>
        <w:t xml:space="preserve"> Keskkonnaministri 16.08.2017 määrus nr 31 „Eelhinnangu sisu täpsustatud nõuded“ </w:t>
      </w:r>
    </w:p>
  </w:footnote>
  <w:footnote w:id="47">
    <w:p w14:paraId="2CBBF9ED" w14:textId="338A72E5" w:rsidR="000E297B" w:rsidRPr="00104A5C" w:rsidRDefault="000E297B">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48">
    <w:p w14:paraId="6E006B12" w14:textId="3DA97A50" w:rsidR="000E297B" w:rsidRPr="007E2DD1" w:rsidRDefault="000E297B">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49">
    <w:p w14:paraId="207BA773" w14:textId="77777777" w:rsidR="000E297B" w:rsidRDefault="000E297B" w:rsidP="00DE13CA">
      <w:pPr>
        <w:pStyle w:val="FootnoteText"/>
      </w:pPr>
      <w:r>
        <w:rPr>
          <w:rStyle w:val="FootnoteReference"/>
        </w:rPr>
        <w:footnoteRef/>
      </w:r>
      <w:r>
        <w:t xml:space="preserve"> Helcom, 2020. HELCOM Guidelines for Management of Dredged Material at Sea and HELCOM Reporting Format for Management of Dredged Materials at Sea. HELCOM 41-2020. </w:t>
      </w:r>
    </w:p>
  </w:footnote>
  <w:footnote w:id="50">
    <w:p w14:paraId="46F6D930" w14:textId="3DCEB73D" w:rsidR="000E297B" w:rsidRPr="00104A5C" w:rsidRDefault="000E297B">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51">
    <w:p w14:paraId="6DC0330E" w14:textId="77777777" w:rsidR="000A6D26" w:rsidRPr="000E5393" w:rsidRDefault="000A6D26" w:rsidP="000A6D26">
      <w:pPr>
        <w:pStyle w:val="FootnoteText"/>
        <w:rPr>
          <w:lang w:val="en-US"/>
        </w:rPr>
      </w:pPr>
      <w:r>
        <w:rPr>
          <w:rStyle w:val="FootnoteReference"/>
        </w:rPr>
        <w:footnoteRef/>
      </w:r>
      <w:r>
        <w:t xml:space="preserve"> Raig, A., 2024. Arvamus Miinisadama basseini veevahetuse muutumise kohta</w:t>
      </w:r>
    </w:p>
  </w:footnote>
  <w:footnote w:id="52">
    <w:p w14:paraId="60C97475" w14:textId="77777777" w:rsidR="000E297B" w:rsidRPr="00104A5C" w:rsidRDefault="000E297B" w:rsidP="008169FD">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53">
    <w:p w14:paraId="531A9297" w14:textId="77777777" w:rsidR="000E297B" w:rsidRPr="00104A5C" w:rsidRDefault="000E297B" w:rsidP="001C70AF">
      <w:pPr>
        <w:pStyle w:val="FootnoteText"/>
        <w:rPr>
          <w:lang w:val="fi-FI"/>
        </w:rPr>
      </w:pPr>
      <w:r>
        <w:rPr>
          <w:rStyle w:val="FootnoteReference"/>
        </w:rPr>
        <w:footnoteRef/>
      </w:r>
      <w:r>
        <w:t xml:space="preserve"> </w:t>
      </w:r>
      <w:r w:rsidRPr="00301F4D">
        <w:t>OÜ E-Konsult</w:t>
      </w:r>
      <w:r>
        <w:t>, 2007.</w:t>
      </w:r>
      <w:r w:rsidRPr="00301F4D">
        <w:t xml:space="preserve"> </w:t>
      </w:r>
      <w:r>
        <w:t xml:space="preserve">Miinisadama lainemurdjate rekonstrueerimise KMH. </w:t>
      </w:r>
      <w:r w:rsidRPr="00301F4D">
        <w:t>töö nr: E1040, Tallinn</w:t>
      </w:r>
      <w:r>
        <w:t>.</w:t>
      </w:r>
    </w:p>
  </w:footnote>
  <w:footnote w:id="54">
    <w:p w14:paraId="3CFA8335" w14:textId="77777777" w:rsidR="006643A5" w:rsidRPr="005F3709" w:rsidRDefault="006643A5" w:rsidP="006643A5">
      <w:pPr>
        <w:pStyle w:val="FootnoteText"/>
        <w:rPr>
          <w:lang w:val="en-US"/>
        </w:rPr>
      </w:pPr>
      <w:r>
        <w:rPr>
          <w:rStyle w:val="FootnoteReference"/>
        </w:rPr>
        <w:footnoteRef/>
      </w:r>
      <w:r>
        <w:t xml:space="preserve"> </w:t>
      </w:r>
      <w:r w:rsidRPr="00F126DD">
        <w:t xml:space="preserve"> HELCOM Guidelines for Management of Dredged Material at Sea, 2020.</w:t>
      </w:r>
      <w:r>
        <w:t xml:space="preserve"> </w:t>
      </w:r>
      <w:r w:rsidRPr="00F126DD">
        <w:t>https://helcom.fi/wpcontent/uploads/2016/11/HELCOM-Guidelines-for-Management-of-Dredged-Material-at-Sea.pdf</w:t>
      </w:r>
    </w:p>
  </w:footnote>
  <w:footnote w:id="55">
    <w:p w14:paraId="017D6C01" w14:textId="446197C1" w:rsidR="000E297B" w:rsidRPr="00104A5C" w:rsidRDefault="000E297B">
      <w:pPr>
        <w:pStyle w:val="FootnoteText"/>
        <w:rPr>
          <w:lang w:val="fi-FI"/>
        </w:rPr>
      </w:pPr>
      <w:r>
        <w:rPr>
          <w:rStyle w:val="FootnoteReference"/>
        </w:rPr>
        <w:footnoteRef/>
      </w:r>
      <w:r>
        <w:t xml:space="preserve"> </w:t>
      </w:r>
      <w:r w:rsidRPr="008E0532">
        <w:t>https://www.riigiteataja.ee/aktilisa/1270/5202/0002/KKM_m29_lisa1.pdf#</w:t>
      </w:r>
    </w:p>
  </w:footnote>
  <w:footnote w:id="56">
    <w:p w14:paraId="1192F691" w14:textId="77777777" w:rsidR="000E297B" w:rsidRDefault="000E297B" w:rsidP="00B237B8">
      <w:pPr>
        <w:pStyle w:val="FootnoteText"/>
        <w:rPr>
          <w:lang w:val="en-US"/>
        </w:rPr>
      </w:pPr>
      <w:r>
        <w:rPr>
          <w:rStyle w:val="FootnoteReference"/>
        </w:rPr>
        <w:footnoteRef/>
      </w:r>
      <w:r>
        <w:t xml:space="preserve"> </w:t>
      </w:r>
      <w:proofErr w:type="spellStart"/>
      <w:r>
        <w:rPr>
          <w:lang w:val="en-US"/>
        </w:rPr>
        <w:t>Meresõiduohutuse</w:t>
      </w:r>
      <w:proofErr w:type="spellEnd"/>
      <w:r>
        <w:rPr>
          <w:lang w:val="en-US"/>
        </w:rPr>
        <w:t xml:space="preserve"> </w:t>
      </w:r>
      <w:proofErr w:type="spellStart"/>
      <w:r>
        <w:rPr>
          <w:lang w:val="en-US"/>
        </w:rPr>
        <w:t>seadus</w:t>
      </w:r>
      <w:proofErr w:type="spellEnd"/>
      <w:r>
        <w:rPr>
          <w:lang w:val="en-US"/>
        </w:rPr>
        <w:t xml:space="preserve">. </w:t>
      </w:r>
      <w:hyperlink r:id="rId16" w:history="1">
        <w:r>
          <w:rPr>
            <w:rStyle w:val="Hyperlink"/>
            <w:lang w:val="en-US"/>
          </w:rPr>
          <w:t>https://www.riigiteataja.ee/akt/130062023048?leiaKehtiv</w:t>
        </w:r>
      </w:hyperlink>
      <w:r>
        <w:rPr>
          <w:lang w:val="en-US"/>
        </w:rPr>
        <w:t xml:space="preserve"> (04.12.2023)</w:t>
      </w:r>
    </w:p>
  </w:footnote>
  <w:footnote w:id="57">
    <w:p w14:paraId="4E09D2F8" w14:textId="77777777" w:rsidR="000E297B" w:rsidRPr="00104A5C" w:rsidRDefault="000E297B" w:rsidP="00B237B8">
      <w:pPr>
        <w:pStyle w:val="FootnoteText"/>
      </w:pPr>
      <w:r>
        <w:rPr>
          <w:rStyle w:val="FootnoteReference"/>
        </w:rPr>
        <w:footnoteRef/>
      </w:r>
      <w:r>
        <w:t xml:space="preserve"> Convention on the International Regulations for Preventing Collisions at Sea. </w:t>
      </w:r>
      <w:hyperlink r:id="rId17" w:history="1">
        <w:r>
          <w:rPr>
            <w:rStyle w:val="Hyperlink"/>
          </w:rPr>
          <w:t>https://www.imo.org/en/About/Conventions/Pages/COLREG.aspx</w:t>
        </w:r>
      </w:hyperlink>
      <w:r>
        <w:t xml:space="preserve"> (04.12.2023)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DF20C" w14:textId="77777777" w:rsidR="000E297B" w:rsidRDefault="000E297B">
    <w:pPr>
      <w:pStyle w:val="Header"/>
      <w:spacing w:after="360"/>
      <w:jc w:val="right"/>
      <w:rPr>
        <w:rFonts w:ascii="Arial" w:hAnsi="Arial" w:cs="Arial"/>
        <w:color w:val="999999"/>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0B0AD" w14:textId="77777777" w:rsidR="000E297B" w:rsidRDefault="000E297B">
    <w:pPr>
      <w:pStyle w:val="Header"/>
      <w:spacing w:after="360"/>
      <w:jc w:val="right"/>
      <w:rPr>
        <w:rFonts w:ascii="Arial" w:hAnsi="Arial" w:cs="Arial"/>
        <w:color w:val="999999"/>
        <w:sz w:val="18"/>
        <w:szCs w:val="18"/>
      </w:rPr>
    </w:pPr>
    <w:r>
      <w:rPr>
        <w:rFonts w:ascii="Arial" w:hAnsi="Arial" w:cs="Arial"/>
        <w:color w:val="999999"/>
        <w:sz w:val="18"/>
        <w:szCs w:val="18"/>
      </w:rPr>
      <w:t>Kanama viadukti ja pealesõitude rekonstrueerimise keskkonnamõju hindamise eelhindamine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CAC44" w14:textId="77777777" w:rsidR="000E297B" w:rsidRDefault="000E297B">
    <w:pPr>
      <w:pStyle w:val="Header"/>
      <w:spacing w:after="360"/>
      <w:jc w:val="left"/>
      <w:rPr>
        <w:rFonts w:ascii="Arial" w:hAnsi="Arial" w:cs="Arial"/>
        <w:color w:val="999999"/>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B3AAC" w14:textId="19BEB8C9" w:rsidR="000E297B" w:rsidRPr="0038037F" w:rsidRDefault="000E297B" w:rsidP="0038037F">
    <w:pPr>
      <w:pStyle w:val="Header"/>
    </w:pPr>
    <w:r w:rsidRPr="0038037F">
      <w:rPr>
        <w:rFonts w:ascii="Calibri" w:hAnsi="Calibri" w:cs="Calibri"/>
        <w:szCs w:val="20"/>
        <w:lang w:eastAsia="en-US"/>
      </w:rPr>
      <w:t>Miinisadama akvatooriumis asuvate lainemurdjate rekonstrueerimise tegevustele keskkonnamõju hindamise eelhindamine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A4D4D" w14:textId="1E023E53" w:rsidR="000E297B" w:rsidRPr="0038037F" w:rsidRDefault="000E297B" w:rsidP="0038037F">
    <w:pPr>
      <w:pStyle w:val="Header"/>
    </w:pPr>
    <w:r w:rsidRPr="0038037F">
      <w:rPr>
        <w:rFonts w:ascii="Calibri" w:hAnsi="Calibri" w:cs="Calibri"/>
        <w:szCs w:val="20"/>
        <w:lang w:eastAsia="en-US"/>
      </w:rPr>
      <w:t>Miinisadama akvatooriumis asuvate lainemurdjate rekonstrueerimise tegevustele keskkonnamõju hindamise eelhindamine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D94CF" w14:textId="77777777" w:rsidR="000E297B" w:rsidRDefault="000E297B">
    <w:pPr>
      <w:pStyle w:val="Header"/>
      <w:spacing w:after="360"/>
      <w:jc w:val="left"/>
      <w:rPr>
        <w:rFonts w:ascii="Arial" w:hAnsi="Arial" w:cs="Arial"/>
        <w:color w:val="999999"/>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45BA7"/>
    <w:multiLevelType w:val="hybridMultilevel"/>
    <w:tmpl w:val="A80EB3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99544FD"/>
    <w:multiLevelType w:val="hybridMultilevel"/>
    <w:tmpl w:val="A3D0DE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B60167F"/>
    <w:multiLevelType w:val="multilevel"/>
    <w:tmpl w:val="8548BA26"/>
    <w:lvl w:ilvl="0">
      <w:start w:val="1"/>
      <w:numFmt w:val="decimal"/>
      <w:pStyle w:val="ProgrammItase"/>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CCC1041"/>
    <w:multiLevelType w:val="multilevel"/>
    <w:tmpl w:val="71786D4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15:restartNumberingAfterBreak="0">
    <w:nsid w:val="0FE31F26"/>
    <w:multiLevelType w:val="hybridMultilevel"/>
    <w:tmpl w:val="4BB4952E"/>
    <w:lvl w:ilvl="0" w:tplc="0809000F">
      <w:start w:val="1"/>
      <w:numFmt w:val="decimal"/>
      <w:lvlText w:val="%1."/>
      <w:lvlJc w:val="left"/>
      <w:pPr>
        <w:ind w:left="1455" w:hanging="360"/>
      </w:p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5" w15:restartNumberingAfterBreak="0">
    <w:nsid w:val="14152654"/>
    <w:multiLevelType w:val="hybridMultilevel"/>
    <w:tmpl w:val="4C245664"/>
    <w:lvl w:ilvl="0" w:tplc="04090001">
      <w:start w:val="1"/>
      <w:numFmt w:val="bullet"/>
      <w:lvlText w:val=""/>
      <w:lvlJc w:val="left"/>
      <w:pPr>
        <w:ind w:left="765" w:hanging="360"/>
      </w:pPr>
      <w:rPr>
        <w:rFonts w:ascii="Symbol" w:hAnsi="Symbol"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abstractNum w:abstractNumId="6" w15:restartNumberingAfterBreak="0">
    <w:nsid w:val="16F32D4D"/>
    <w:multiLevelType w:val="multilevel"/>
    <w:tmpl w:val="CCD6E788"/>
    <w:lvl w:ilvl="0">
      <w:start w:val="1"/>
      <w:numFmt w:val="decimal"/>
      <w:lvlText w:val="%1"/>
      <w:lvlJc w:val="left"/>
      <w:pPr>
        <w:tabs>
          <w:tab w:val="num" w:pos="432"/>
        </w:tabs>
        <w:ind w:left="432" w:hanging="432"/>
      </w:pPr>
    </w:lvl>
    <w:lvl w:ilvl="1">
      <w:start w:val="1"/>
      <w:numFmt w:val="decimal"/>
      <w:lvlText w:val="%1.%2"/>
      <w:lvlJc w:val="left"/>
      <w:pPr>
        <w:tabs>
          <w:tab w:val="num" w:pos="1852"/>
        </w:tabs>
        <w:ind w:left="1852" w:hanging="576"/>
      </w:pPr>
    </w:lvl>
    <w:lvl w:ilvl="2">
      <w:start w:val="1"/>
      <w:numFmt w:val="decimal"/>
      <w:pStyle w:val="Heading3"/>
      <w:lvlText w:val="%1.%2.%3"/>
      <w:lvlJc w:val="left"/>
      <w:pPr>
        <w:tabs>
          <w:tab w:val="num" w:pos="1855"/>
        </w:tabs>
        <w:ind w:left="1855" w:hanging="720"/>
      </w:pPr>
    </w:lvl>
    <w:lvl w:ilvl="3">
      <w:start w:val="1"/>
      <w:numFmt w:val="decimal"/>
      <w:pStyle w:val="Heading4"/>
      <w:lvlText w:val="%1.%2.%3.%4"/>
      <w:lvlJc w:val="left"/>
      <w:pPr>
        <w:tabs>
          <w:tab w:val="num" w:pos="1716"/>
        </w:tabs>
        <w:ind w:left="1716"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188F5315"/>
    <w:multiLevelType w:val="hybridMultilevel"/>
    <w:tmpl w:val="3F40DD7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 w15:restartNumberingAfterBreak="0">
    <w:nsid w:val="1AA60E13"/>
    <w:multiLevelType w:val="multilevel"/>
    <w:tmpl w:val="30BE34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AF449A7"/>
    <w:multiLevelType w:val="hybridMultilevel"/>
    <w:tmpl w:val="A236860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F390A5D"/>
    <w:multiLevelType w:val="multilevel"/>
    <w:tmpl w:val="7C5EC0DC"/>
    <w:lvl w:ilvl="0">
      <w:start w:val="1"/>
      <w:numFmt w:val="decimal"/>
      <w:pStyle w:val="Heading1"/>
      <w:lvlText w:val="%1."/>
      <w:lvlJc w:val="left"/>
      <w:pPr>
        <w:ind w:left="720" w:hanging="360"/>
      </w:pPr>
    </w:lvl>
    <w:lvl w:ilvl="1">
      <w:start w:val="1"/>
      <w:numFmt w:val="decimal"/>
      <w:pStyle w:val="Heading2"/>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221776B"/>
    <w:multiLevelType w:val="hybridMultilevel"/>
    <w:tmpl w:val="129AF9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AE306E7"/>
    <w:multiLevelType w:val="hybridMultilevel"/>
    <w:tmpl w:val="08B6B06A"/>
    <w:lvl w:ilvl="0" w:tplc="0425000F">
      <w:start w:val="1"/>
      <w:numFmt w:val="decimal"/>
      <w:lvlText w:val="%1."/>
      <w:lvlJc w:val="left"/>
      <w:pPr>
        <w:ind w:left="720" w:hanging="360"/>
      </w:pPr>
    </w:lvl>
    <w:lvl w:ilvl="1" w:tplc="89F26AD2">
      <w:start w:val="1"/>
      <w:numFmt w:val="upperLetter"/>
      <w:lvlText w:val="%2."/>
      <w:lvlJc w:val="left"/>
      <w:pPr>
        <w:ind w:left="1440" w:hanging="360"/>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B3F439F"/>
    <w:multiLevelType w:val="hybridMultilevel"/>
    <w:tmpl w:val="D996F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B5C3B"/>
    <w:multiLevelType w:val="multilevel"/>
    <w:tmpl w:val="FE743D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4345A3E"/>
    <w:multiLevelType w:val="hybridMultilevel"/>
    <w:tmpl w:val="37B47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2E029F"/>
    <w:multiLevelType w:val="multilevel"/>
    <w:tmpl w:val="9F866F06"/>
    <w:lvl w:ilvl="0">
      <w:start w:val="1"/>
      <w:numFmt w:val="bullet"/>
      <w:pStyle w:val="Tppidega"/>
      <w:lvlText w:val=""/>
      <w:lvlJc w:val="left"/>
      <w:pPr>
        <w:tabs>
          <w:tab w:val="num" w:pos="856"/>
        </w:tabs>
        <w:ind w:left="856" w:firstLine="0"/>
      </w:pPr>
      <w:rPr>
        <w:rFonts w:ascii="Symbol" w:hAnsi="Symbol" w:cs="Symbol" w:hint="default"/>
        <w:b w:val="0"/>
        <w:i w:val="0"/>
        <w:strike w:val="0"/>
        <w:dstrike w:val="0"/>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11B6175"/>
    <w:multiLevelType w:val="hybridMultilevel"/>
    <w:tmpl w:val="1FDE0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2D35C77"/>
    <w:multiLevelType w:val="multilevel"/>
    <w:tmpl w:val="BEE844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CA172AC"/>
    <w:multiLevelType w:val="multilevel"/>
    <w:tmpl w:val="0D8ADB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CD42348"/>
    <w:multiLevelType w:val="hybridMultilevel"/>
    <w:tmpl w:val="679071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42A2182"/>
    <w:multiLevelType w:val="hybridMultilevel"/>
    <w:tmpl w:val="791487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7925740"/>
    <w:multiLevelType w:val="hybridMultilevel"/>
    <w:tmpl w:val="0AEE8B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84A5A4B"/>
    <w:multiLevelType w:val="multilevel"/>
    <w:tmpl w:val="922658CE"/>
    <w:lvl w:ilvl="0">
      <w:start w:val="1"/>
      <w:numFmt w:val="bullet"/>
      <w:pStyle w:val="ListBullet"/>
      <w:lvlText w:val=""/>
      <w:lvlJc w:val="left"/>
      <w:pPr>
        <w:tabs>
          <w:tab w:val="num" w:pos="568"/>
        </w:tabs>
        <w:ind w:left="56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5AE67CCC"/>
    <w:multiLevelType w:val="multilevel"/>
    <w:tmpl w:val="F260E5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E0F0A74"/>
    <w:multiLevelType w:val="hybridMultilevel"/>
    <w:tmpl w:val="704C8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BD0153"/>
    <w:multiLevelType w:val="multilevel"/>
    <w:tmpl w:val="FE0840A0"/>
    <w:lvl w:ilvl="0">
      <w:start w:val="1"/>
      <w:numFmt w:val="decimal"/>
      <w:pStyle w:val="Tabelipealkiri"/>
      <w:lvlText w:val="Tabel %1."/>
      <w:lvlJc w:val="left"/>
      <w:pPr>
        <w:tabs>
          <w:tab w:val="num" w:pos="1800"/>
        </w:tabs>
        <w:ind w:left="0" w:firstLine="0"/>
      </w:pPr>
    </w:lvl>
    <w:lvl w:ilvl="1">
      <w:start w:val="1"/>
      <w:numFmt w:val="decimalZero"/>
      <w:lvlText w:val="Sektsio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71D36E02"/>
    <w:multiLevelType w:val="hybridMultilevel"/>
    <w:tmpl w:val="216A4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B87704"/>
    <w:multiLevelType w:val="multilevel"/>
    <w:tmpl w:val="5EA8AD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D0D4221"/>
    <w:multiLevelType w:val="hybridMultilevel"/>
    <w:tmpl w:val="38428DF2"/>
    <w:lvl w:ilvl="0" w:tplc="A876584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B01BF3"/>
    <w:multiLevelType w:val="hybridMultilevel"/>
    <w:tmpl w:val="E4FE68C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1" w15:restartNumberingAfterBreak="0">
    <w:nsid w:val="7DD93E04"/>
    <w:multiLevelType w:val="multilevel"/>
    <w:tmpl w:val="BEE844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954166713">
    <w:abstractNumId w:val="6"/>
  </w:num>
  <w:num w:numId="2" w16cid:durableId="748965397">
    <w:abstractNumId w:val="2"/>
  </w:num>
  <w:num w:numId="3" w16cid:durableId="420377368">
    <w:abstractNumId w:val="16"/>
  </w:num>
  <w:num w:numId="4" w16cid:durableId="2031684886">
    <w:abstractNumId w:val="26"/>
  </w:num>
  <w:num w:numId="5" w16cid:durableId="631054598">
    <w:abstractNumId w:val="23"/>
  </w:num>
  <w:num w:numId="6" w16cid:durableId="1925528634">
    <w:abstractNumId w:val="19"/>
  </w:num>
  <w:num w:numId="7" w16cid:durableId="480272964">
    <w:abstractNumId w:val="18"/>
  </w:num>
  <w:num w:numId="8" w16cid:durableId="864634536">
    <w:abstractNumId w:val="24"/>
  </w:num>
  <w:num w:numId="9" w16cid:durableId="1161042272">
    <w:abstractNumId w:val="8"/>
  </w:num>
  <w:num w:numId="10" w16cid:durableId="337313899">
    <w:abstractNumId w:val="14"/>
  </w:num>
  <w:num w:numId="11" w16cid:durableId="91631564">
    <w:abstractNumId w:val="3"/>
  </w:num>
  <w:num w:numId="12" w16cid:durableId="2062904717">
    <w:abstractNumId w:val="28"/>
  </w:num>
  <w:num w:numId="13" w16cid:durableId="1028481329">
    <w:abstractNumId w:val="10"/>
  </w:num>
  <w:num w:numId="14" w16cid:durableId="235677183">
    <w:abstractNumId w:val="29"/>
  </w:num>
  <w:num w:numId="15" w16cid:durableId="1327395613">
    <w:abstractNumId w:val="10"/>
    <w:lvlOverride w:ilvl="0">
      <w:startOverride w:val="5"/>
    </w:lvlOverride>
    <w:lvlOverride w:ilvl="1">
      <w:startOverride w:val="8"/>
    </w:lvlOverride>
  </w:num>
  <w:num w:numId="16" w16cid:durableId="832070137">
    <w:abstractNumId w:val="13"/>
  </w:num>
  <w:num w:numId="17" w16cid:durableId="326203442">
    <w:abstractNumId w:val="4"/>
  </w:num>
  <w:num w:numId="18" w16cid:durableId="1628393184">
    <w:abstractNumId w:val="31"/>
  </w:num>
  <w:num w:numId="19" w16cid:durableId="168522300">
    <w:abstractNumId w:val="25"/>
  </w:num>
  <w:num w:numId="20" w16cid:durableId="1706172426">
    <w:abstractNumId w:val="27"/>
  </w:num>
  <w:num w:numId="21" w16cid:durableId="955478049">
    <w:abstractNumId w:val="15"/>
  </w:num>
  <w:num w:numId="22" w16cid:durableId="1868106609">
    <w:abstractNumId w:val="10"/>
  </w:num>
  <w:num w:numId="23" w16cid:durableId="170995424">
    <w:abstractNumId w:val="22"/>
  </w:num>
  <w:num w:numId="24" w16cid:durableId="18506737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6939955">
    <w:abstractNumId w:val="9"/>
  </w:num>
  <w:num w:numId="26" w16cid:durableId="934903022">
    <w:abstractNumId w:val="11"/>
  </w:num>
  <w:num w:numId="27" w16cid:durableId="1551452980">
    <w:abstractNumId w:val="30"/>
  </w:num>
  <w:num w:numId="28" w16cid:durableId="8645565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67903755">
    <w:abstractNumId w:val="1"/>
  </w:num>
  <w:num w:numId="30" w16cid:durableId="1525289973">
    <w:abstractNumId w:val="10"/>
    <w:lvlOverride w:ilvl="0">
      <w:startOverride w:val="5"/>
    </w:lvlOverride>
    <w:lvlOverride w:ilvl="1">
      <w:startOverride w:val="9"/>
    </w:lvlOverride>
  </w:num>
  <w:num w:numId="31" w16cid:durableId="720634686">
    <w:abstractNumId w:val="0"/>
  </w:num>
  <w:num w:numId="32" w16cid:durableId="1850825507">
    <w:abstractNumId w:val="17"/>
  </w:num>
  <w:num w:numId="33" w16cid:durableId="72091752">
    <w:abstractNumId w:val="7"/>
  </w:num>
  <w:num w:numId="34" w16cid:durableId="307059105">
    <w:abstractNumId w:val="20"/>
  </w:num>
  <w:num w:numId="35" w16cid:durableId="1742096568">
    <w:abstractNumId w:val="10"/>
    <w:lvlOverride w:ilvl="0">
      <w:startOverride w:val="5"/>
    </w:lvlOverride>
    <w:lvlOverride w:ilvl="1">
      <w:startOverride w:val="8"/>
    </w:lvlOverride>
  </w:num>
  <w:num w:numId="36" w16cid:durableId="695159108">
    <w:abstractNumId w:val="12"/>
  </w:num>
  <w:num w:numId="37" w16cid:durableId="18313784">
    <w:abstractNumId w:val="21"/>
  </w:num>
  <w:num w:numId="38" w16cid:durableId="13729213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475B"/>
    <w:rsid w:val="00001ACB"/>
    <w:rsid w:val="00002041"/>
    <w:rsid w:val="00003431"/>
    <w:rsid w:val="0001282F"/>
    <w:rsid w:val="00012E71"/>
    <w:rsid w:val="00015B02"/>
    <w:rsid w:val="00051867"/>
    <w:rsid w:val="00054269"/>
    <w:rsid w:val="00055458"/>
    <w:rsid w:val="000571D0"/>
    <w:rsid w:val="00057FAF"/>
    <w:rsid w:val="00087897"/>
    <w:rsid w:val="00090ACE"/>
    <w:rsid w:val="00090E0F"/>
    <w:rsid w:val="00091456"/>
    <w:rsid w:val="0009452B"/>
    <w:rsid w:val="000A2C09"/>
    <w:rsid w:val="000A4DA0"/>
    <w:rsid w:val="000A67F2"/>
    <w:rsid w:val="000A6D26"/>
    <w:rsid w:val="000B3471"/>
    <w:rsid w:val="000B5C9E"/>
    <w:rsid w:val="000B6D3C"/>
    <w:rsid w:val="000D5501"/>
    <w:rsid w:val="000E297B"/>
    <w:rsid w:val="000E2F21"/>
    <w:rsid w:val="000E3EFF"/>
    <w:rsid w:val="000F236A"/>
    <w:rsid w:val="000F6CEC"/>
    <w:rsid w:val="00103335"/>
    <w:rsid w:val="001049BA"/>
    <w:rsid w:val="00104A5C"/>
    <w:rsid w:val="00104CDD"/>
    <w:rsid w:val="00111625"/>
    <w:rsid w:val="0011290F"/>
    <w:rsid w:val="001208F6"/>
    <w:rsid w:val="00123FC0"/>
    <w:rsid w:val="001421C9"/>
    <w:rsid w:val="00144D4F"/>
    <w:rsid w:val="001474E4"/>
    <w:rsid w:val="00153FDF"/>
    <w:rsid w:val="0015457C"/>
    <w:rsid w:val="00162928"/>
    <w:rsid w:val="00166806"/>
    <w:rsid w:val="00167D19"/>
    <w:rsid w:val="00172C8C"/>
    <w:rsid w:val="00173736"/>
    <w:rsid w:val="00193AC5"/>
    <w:rsid w:val="00196625"/>
    <w:rsid w:val="001972DA"/>
    <w:rsid w:val="001A39D2"/>
    <w:rsid w:val="001A475B"/>
    <w:rsid w:val="001A4C3C"/>
    <w:rsid w:val="001A6360"/>
    <w:rsid w:val="001B2560"/>
    <w:rsid w:val="001B4102"/>
    <w:rsid w:val="001C3F75"/>
    <w:rsid w:val="001C4F2F"/>
    <w:rsid w:val="001C533C"/>
    <w:rsid w:val="001C70AF"/>
    <w:rsid w:val="001D40EC"/>
    <w:rsid w:val="001D6CDB"/>
    <w:rsid w:val="001D6FAF"/>
    <w:rsid w:val="001D70BB"/>
    <w:rsid w:val="001F5683"/>
    <w:rsid w:val="00201BF5"/>
    <w:rsid w:val="0020226D"/>
    <w:rsid w:val="0020589B"/>
    <w:rsid w:val="00212A60"/>
    <w:rsid w:val="0021620A"/>
    <w:rsid w:val="00217A10"/>
    <w:rsid w:val="0022193B"/>
    <w:rsid w:val="00233523"/>
    <w:rsid w:val="0024380B"/>
    <w:rsid w:val="00243F07"/>
    <w:rsid w:val="00245909"/>
    <w:rsid w:val="00253E31"/>
    <w:rsid w:val="002616EE"/>
    <w:rsid w:val="002669A6"/>
    <w:rsid w:val="00266D3C"/>
    <w:rsid w:val="002778C7"/>
    <w:rsid w:val="00277A30"/>
    <w:rsid w:val="002821C2"/>
    <w:rsid w:val="00282E46"/>
    <w:rsid w:val="00292E88"/>
    <w:rsid w:val="00295E2C"/>
    <w:rsid w:val="00296E0D"/>
    <w:rsid w:val="002A3B4D"/>
    <w:rsid w:val="002A44F2"/>
    <w:rsid w:val="002A4812"/>
    <w:rsid w:val="002C2ED9"/>
    <w:rsid w:val="002C414C"/>
    <w:rsid w:val="002E0467"/>
    <w:rsid w:val="002E0FD1"/>
    <w:rsid w:val="002F0C4A"/>
    <w:rsid w:val="002F2BAA"/>
    <w:rsid w:val="002F3C3C"/>
    <w:rsid w:val="002F409E"/>
    <w:rsid w:val="002F4F13"/>
    <w:rsid w:val="00300FBB"/>
    <w:rsid w:val="00301F4D"/>
    <w:rsid w:val="003101A7"/>
    <w:rsid w:val="0031434C"/>
    <w:rsid w:val="00315AC9"/>
    <w:rsid w:val="00321863"/>
    <w:rsid w:val="0032493A"/>
    <w:rsid w:val="00324A80"/>
    <w:rsid w:val="00330590"/>
    <w:rsid w:val="00337F84"/>
    <w:rsid w:val="0034231D"/>
    <w:rsid w:val="00353334"/>
    <w:rsid w:val="0035573E"/>
    <w:rsid w:val="00361992"/>
    <w:rsid w:val="00361B85"/>
    <w:rsid w:val="00362A33"/>
    <w:rsid w:val="00363E16"/>
    <w:rsid w:val="00371A78"/>
    <w:rsid w:val="0038037F"/>
    <w:rsid w:val="00381FC5"/>
    <w:rsid w:val="003836C5"/>
    <w:rsid w:val="00385E06"/>
    <w:rsid w:val="0039447F"/>
    <w:rsid w:val="003A403B"/>
    <w:rsid w:val="003A42B7"/>
    <w:rsid w:val="003A4855"/>
    <w:rsid w:val="003A4F4E"/>
    <w:rsid w:val="003B2CF0"/>
    <w:rsid w:val="003C225C"/>
    <w:rsid w:val="003C4ED2"/>
    <w:rsid w:val="003C60B5"/>
    <w:rsid w:val="003C6D28"/>
    <w:rsid w:val="003D0DEE"/>
    <w:rsid w:val="003D0E02"/>
    <w:rsid w:val="003D3764"/>
    <w:rsid w:val="003D3EA0"/>
    <w:rsid w:val="003D60B7"/>
    <w:rsid w:val="003D71D0"/>
    <w:rsid w:val="00400D16"/>
    <w:rsid w:val="004015FB"/>
    <w:rsid w:val="00403E76"/>
    <w:rsid w:val="00413772"/>
    <w:rsid w:val="00415853"/>
    <w:rsid w:val="004220F4"/>
    <w:rsid w:val="00424254"/>
    <w:rsid w:val="0044010C"/>
    <w:rsid w:val="004401C9"/>
    <w:rsid w:val="0044037A"/>
    <w:rsid w:val="0044676D"/>
    <w:rsid w:val="0045266B"/>
    <w:rsid w:val="00461192"/>
    <w:rsid w:val="004614F7"/>
    <w:rsid w:val="00463B80"/>
    <w:rsid w:val="004641B9"/>
    <w:rsid w:val="004656CD"/>
    <w:rsid w:val="004669BE"/>
    <w:rsid w:val="004861C9"/>
    <w:rsid w:val="004902D8"/>
    <w:rsid w:val="00490D58"/>
    <w:rsid w:val="00493091"/>
    <w:rsid w:val="0049611B"/>
    <w:rsid w:val="004967F2"/>
    <w:rsid w:val="004A4C46"/>
    <w:rsid w:val="004A683B"/>
    <w:rsid w:val="004B4E00"/>
    <w:rsid w:val="004B7FF1"/>
    <w:rsid w:val="004C2483"/>
    <w:rsid w:val="004C3FD3"/>
    <w:rsid w:val="004C67AE"/>
    <w:rsid w:val="004C6B09"/>
    <w:rsid w:val="004D3B74"/>
    <w:rsid w:val="004D5808"/>
    <w:rsid w:val="004E0A3C"/>
    <w:rsid w:val="004E14F1"/>
    <w:rsid w:val="004E6FDB"/>
    <w:rsid w:val="004F2D9A"/>
    <w:rsid w:val="005066E3"/>
    <w:rsid w:val="00507871"/>
    <w:rsid w:val="00512CD0"/>
    <w:rsid w:val="0051715C"/>
    <w:rsid w:val="00517188"/>
    <w:rsid w:val="00523288"/>
    <w:rsid w:val="0053123D"/>
    <w:rsid w:val="00532789"/>
    <w:rsid w:val="0053422F"/>
    <w:rsid w:val="00536497"/>
    <w:rsid w:val="005514FF"/>
    <w:rsid w:val="00565A63"/>
    <w:rsid w:val="00567804"/>
    <w:rsid w:val="00570179"/>
    <w:rsid w:val="00574878"/>
    <w:rsid w:val="00582C8B"/>
    <w:rsid w:val="00584B86"/>
    <w:rsid w:val="00590892"/>
    <w:rsid w:val="00592855"/>
    <w:rsid w:val="00597B5E"/>
    <w:rsid w:val="005A44D8"/>
    <w:rsid w:val="005A600F"/>
    <w:rsid w:val="005B259F"/>
    <w:rsid w:val="005B25B8"/>
    <w:rsid w:val="005B2C9F"/>
    <w:rsid w:val="005C1F50"/>
    <w:rsid w:val="005C6585"/>
    <w:rsid w:val="005D7FBE"/>
    <w:rsid w:val="005E1D84"/>
    <w:rsid w:val="005E3939"/>
    <w:rsid w:val="005E4CD5"/>
    <w:rsid w:val="005E6B9C"/>
    <w:rsid w:val="005F0BC8"/>
    <w:rsid w:val="005F3F26"/>
    <w:rsid w:val="005F57DA"/>
    <w:rsid w:val="005F5CBF"/>
    <w:rsid w:val="005F6808"/>
    <w:rsid w:val="00605032"/>
    <w:rsid w:val="0061054A"/>
    <w:rsid w:val="00610662"/>
    <w:rsid w:val="0061088A"/>
    <w:rsid w:val="00617DFF"/>
    <w:rsid w:val="00622F97"/>
    <w:rsid w:val="00626BB0"/>
    <w:rsid w:val="006454DE"/>
    <w:rsid w:val="00645EF1"/>
    <w:rsid w:val="00646BEA"/>
    <w:rsid w:val="00647952"/>
    <w:rsid w:val="00650D52"/>
    <w:rsid w:val="00652A3D"/>
    <w:rsid w:val="00652CD5"/>
    <w:rsid w:val="006568A1"/>
    <w:rsid w:val="006643A5"/>
    <w:rsid w:val="006679DD"/>
    <w:rsid w:val="00670FDC"/>
    <w:rsid w:val="00671667"/>
    <w:rsid w:val="00672D27"/>
    <w:rsid w:val="006732DD"/>
    <w:rsid w:val="006747A9"/>
    <w:rsid w:val="00676168"/>
    <w:rsid w:val="00676544"/>
    <w:rsid w:val="006838EB"/>
    <w:rsid w:val="0069056E"/>
    <w:rsid w:val="00691152"/>
    <w:rsid w:val="00694BC5"/>
    <w:rsid w:val="006A08C0"/>
    <w:rsid w:val="006B2994"/>
    <w:rsid w:val="006C0F0B"/>
    <w:rsid w:val="006C7CF2"/>
    <w:rsid w:val="006D3122"/>
    <w:rsid w:val="006E0AA3"/>
    <w:rsid w:val="006E384A"/>
    <w:rsid w:val="006E49C9"/>
    <w:rsid w:val="006E5FC8"/>
    <w:rsid w:val="006F2D9E"/>
    <w:rsid w:val="006F4B48"/>
    <w:rsid w:val="006F5D8F"/>
    <w:rsid w:val="006F68C7"/>
    <w:rsid w:val="007024DD"/>
    <w:rsid w:val="0070363E"/>
    <w:rsid w:val="00721D91"/>
    <w:rsid w:val="007278C4"/>
    <w:rsid w:val="00735891"/>
    <w:rsid w:val="0074177B"/>
    <w:rsid w:val="00742139"/>
    <w:rsid w:val="00743495"/>
    <w:rsid w:val="007529F0"/>
    <w:rsid w:val="00754ECC"/>
    <w:rsid w:val="007558AA"/>
    <w:rsid w:val="00756886"/>
    <w:rsid w:val="00772E3A"/>
    <w:rsid w:val="00773EBE"/>
    <w:rsid w:val="00783048"/>
    <w:rsid w:val="00784B80"/>
    <w:rsid w:val="00784C9E"/>
    <w:rsid w:val="0079520F"/>
    <w:rsid w:val="007960F1"/>
    <w:rsid w:val="00796888"/>
    <w:rsid w:val="007A61E6"/>
    <w:rsid w:val="007B1583"/>
    <w:rsid w:val="007B226B"/>
    <w:rsid w:val="007B3657"/>
    <w:rsid w:val="007B5724"/>
    <w:rsid w:val="007B6B6E"/>
    <w:rsid w:val="007B7D6C"/>
    <w:rsid w:val="007C56DB"/>
    <w:rsid w:val="007E16B6"/>
    <w:rsid w:val="007E22A1"/>
    <w:rsid w:val="007E2DD1"/>
    <w:rsid w:val="007E6AB8"/>
    <w:rsid w:val="008047A3"/>
    <w:rsid w:val="00814EA7"/>
    <w:rsid w:val="00815DAE"/>
    <w:rsid w:val="008169FD"/>
    <w:rsid w:val="00816E6E"/>
    <w:rsid w:val="00821843"/>
    <w:rsid w:val="00827135"/>
    <w:rsid w:val="00834928"/>
    <w:rsid w:val="00834CA4"/>
    <w:rsid w:val="008350FA"/>
    <w:rsid w:val="00837AAF"/>
    <w:rsid w:val="008428BE"/>
    <w:rsid w:val="0084536E"/>
    <w:rsid w:val="0085135F"/>
    <w:rsid w:val="0085443A"/>
    <w:rsid w:val="00854523"/>
    <w:rsid w:val="00860EA1"/>
    <w:rsid w:val="008615EE"/>
    <w:rsid w:val="00871CD9"/>
    <w:rsid w:val="00872E74"/>
    <w:rsid w:val="0088114F"/>
    <w:rsid w:val="008A2479"/>
    <w:rsid w:val="008A28F2"/>
    <w:rsid w:val="008A35BA"/>
    <w:rsid w:val="008A575A"/>
    <w:rsid w:val="008B516A"/>
    <w:rsid w:val="008C11AD"/>
    <w:rsid w:val="008D211D"/>
    <w:rsid w:val="008D2D50"/>
    <w:rsid w:val="008D44A9"/>
    <w:rsid w:val="008D5099"/>
    <w:rsid w:val="008D549A"/>
    <w:rsid w:val="008E0532"/>
    <w:rsid w:val="008F1D50"/>
    <w:rsid w:val="00900F9F"/>
    <w:rsid w:val="00906D48"/>
    <w:rsid w:val="00923647"/>
    <w:rsid w:val="00923816"/>
    <w:rsid w:val="00925B22"/>
    <w:rsid w:val="0093086E"/>
    <w:rsid w:val="009328F3"/>
    <w:rsid w:val="0093401F"/>
    <w:rsid w:val="0094055A"/>
    <w:rsid w:val="00940DBB"/>
    <w:rsid w:val="00961CE8"/>
    <w:rsid w:val="00963BD4"/>
    <w:rsid w:val="00966AB2"/>
    <w:rsid w:val="00966D42"/>
    <w:rsid w:val="00970151"/>
    <w:rsid w:val="009717B3"/>
    <w:rsid w:val="0097238A"/>
    <w:rsid w:val="00973CBA"/>
    <w:rsid w:val="00980895"/>
    <w:rsid w:val="00986095"/>
    <w:rsid w:val="00991649"/>
    <w:rsid w:val="00991A56"/>
    <w:rsid w:val="00992A68"/>
    <w:rsid w:val="009A2E84"/>
    <w:rsid w:val="009A64A5"/>
    <w:rsid w:val="009B5C87"/>
    <w:rsid w:val="009B6046"/>
    <w:rsid w:val="009B749E"/>
    <w:rsid w:val="009D0462"/>
    <w:rsid w:val="009D12DC"/>
    <w:rsid w:val="009D3711"/>
    <w:rsid w:val="009F1421"/>
    <w:rsid w:val="009F16F3"/>
    <w:rsid w:val="009F5590"/>
    <w:rsid w:val="00A03ACB"/>
    <w:rsid w:val="00A073FF"/>
    <w:rsid w:val="00A1003A"/>
    <w:rsid w:val="00A113C6"/>
    <w:rsid w:val="00A13894"/>
    <w:rsid w:val="00A14CCE"/>
    <w:rsid w:val="00A15BA2"/>
    <w:rsid w:val="00A16289"/>
    <w:rsid w:val="00A440B1"/>
    <w:rsid w:val="00A46697"/>
    <w:rsid w:val="00A56AEE"/>
    <w:rsid w:val="00A57B5F"/>
    <w:rsid w:val="00A62755"/>
    <w:rsid w:val="00A657EC"/>
    <w:rsid w:val="00A65DB4"/>
    <w:rsid w:val="00A74863"/>
    <w:rsid w:val="00A74F1A"/>
    <w:rsid w:val="00A75A15"/>
    <w:rsid w:val="00A813D4"/>
    <w:rsid w:val="00A83C11"/>
    <w:rsid w:val="00A86871"/>
    <w:rsid w:val="00AA1C47"/>
    <w:rsid w:val="00AA6545"/>
    <w:rsid w:val="00AB1101"/>
    <w:rsid w:val="00AB4C45"/>
    <w:rsid w:val="00AB6518"/>
    <w:rsid w:val="00AC2B6B"/>
    <w:rsid w:val="00AC6AB8"/>
    <w:rsid w:val="00AE46C4"/>
    <w:rsid w:val="00AE5329"/>
    <w:rsid w:val="00AF33A9"/>
    <w:rsid w:val="00B1206B"/>
    <w:rsid w:val="00B130B8"/>
    <w:rsid w:val="00B13582"/>
    <w:rsid w:val="00B13767"/>
    <w:rsid w:val="00B13DA8"/>
    <w:rsid w:val="00B17289"/>
    <w:rsid w:val="00B237B8"/>
    <w:rsid w:val="00B33BBC"/>
    <w:rsid w:val="00B35CB1"/>
    <w:rsid w:val="00B37B43"/>
    <w:rsid w:val="00B4198C"/>
    <w:rsid w:val="00B42216"/>
    <w:rsid w:val="00B44073"/>
    <w:rsid w:val="00B45FC9"/>
    <w:rsid w:val="00B5790B"/>
    <w:rsid w:val="00B7256B"/>
    <w:rsid w:val="00B80A28"/>
    <w:rsid w:val="00B86E87"/>
    <w:rsid w:val="00B871B9"/>
    <w:rsid w:val="00B90DF4"/>
    <w:rsid w:val="00B918B4"/>
    <w:rsid w:val="00B95B82"/>
    <w:rsid w:val="00BB3929"/>
    <w:rsid w:val="00BC1114"/>
    <w:rsid w:val="00BC2100"/>
    <w:rsid w:val="00BD3F8F"/>
    <w:rsid w:val="00BF1BDB"/>
    <w:rsid w:val="00BF7764"/>
    <w:rsid w:val="00C035D5"/>
    <w:rsid w:val="00C046E3"/>
    <w:rsid w:val="00C04A9D"/>
    <w:rsid w:val="00C105CC"/>
    <w:rsid w:val="00C1511A"/>
    <w:rsid w:val="00C244E0"/>
    <w:rsid w:val="00C25518"/>
    <w:rsid w:val="00C27CF4"/>
    <w:rsid w:val="00C3158F"/>
    <w:rsid w:val="00C32F1F"/>
    <w:rsid w:val="00C35BAE"/>
    <w:rsid w:val="00C3609E"/>
    <w:rsid w:val="00C3657B"/>
    <w:rsid w:val="00C41CBB"/>
    <w:rsid w:val="00C46204"/>
    <w:rsid w:val="00C46DAD"/>
    <w:rsid w:val="00C47DF3"/>
    <w:rsid w:val="00C514F8"/>
    <w:rsid w:val="00C51CDA"/>
    <w:rsid w:val="00C55971"/>
    <w:rsid w:val="00C571F0"/>
    <w:rsid w:val="00C606B2"/>
    <w:rsid w:val="00C6503A"/>
    <w:rsid w:val="00C70E80"/>
    <w:rsid w:val="00C738D7"/>
    <w:rsid w:val="00C74842"/>
    <w:rsid w:val="00C86A08"/>
    <w:rsid w:val="00C86D8B"/>
    <w:rsid w:val="00C9002A"/>
    <w:rsid w:val="00C93295"/>
    <w:rsid w:val="00CB3587"/>
    <w:rsid w:val="00CC0C5B"/>
    <w:rsid w:val="00CC38C7"/>
    <w:rsid w:val="00CC520A"/>
    <w:rsid w:val="00CC6A2C"/>
    <w:rsid w:val="00CC779C"/>
    <w:rsid w:val="00CE1BA1"/>
    <w:rsid w:val="00CE2DB9"/>
    <w:rsid w:val="00CE7DE8"/>
    <w:rsid w:val="00CF3066"/>
    <w:rsid w:val="00CF3A4C"/>
    <w:rsid w:val="00CF3B52"/>
    <w:rsid w:val="00CF6EC1"/>
    <w:rsid w:val="00D01293"/>
    <w:rsid w:val="00D04E74"/>
    <w:rsid w:val="00D077F4"/>
    <w:rsid w:val="00D112F2"/>
    <w:rsid w:val="00D12C18"/>
    <w:rsid w:val="00D41937"/>
    <w:rsid w:val="00D44CA5"/>
    <w:rsid w:val="00D5587C"/>
    <w:rsid w:val="00D559B8"/>
    <w:rsid w:val="00D573CF"/>
    <w:rsid w:val="00D60BA2"/>
    <w:rsid w:val="00D66FEC"/>
    <w:rsid w:val="00D71E7F"/>
    <w:rsid w:val="00D81320"/>
    <w:rsid w:val="00D81D9E"/>
    <w:rsid w:val="00D823BD"/>
    <w:rsid w:val="00D876B8"/>
    <w:rsid w:val="00DA4979"/>
    <w:rsid w:val="00DB5D4B"/>
    <w:rsid w:val="00DC0026"/>
    <w:rsid w:val="00DC26FF"/>
    <w:rsid w:val="00DC782D"/>
    <w:rsid w:val="00DD1113"/>
    <w:rsid w:val="00DD1F4C"/>
    <w:rsid w:val="00DE13CA"/>
    <w:rsid w:val="00DF6BEA"/>
    <w:rsid w:val="00DF79AC"/>
    <w:rsid w:val="00E02C83"/>
    <w:rsid w:val="00E04BB8"/>
    <w:rsid w:val="00E14247"/>
    <w:rsid w:val="00E1773F"/>
    <w:rsid w:val="00E234A7"/>
    <w:rsid w:val="00E26EFD"/>
    <w:rsid w:val="00E349FB"/>
    <w:rsid w:val="00E37DB0"/>
    <w:rsid w:val="00E40713"/>
    <w:rsid w:val="00E41378"/>
    <w:rsid w:val="00E44AEB"/>
    <w:rsid w:val="00E519BF"/>
    <w:rsid w:val="00E524FD"/>
    <w:rsid w:val="00E536C4"/>
    <w:rsid w:val="00E57F31"/>
    <w:rsid w:val="00E60AC3"/>
    <w:rsid w:val="00E63094"/>
    <w:rsid w:val="00E652A1"/>
    <w:rsid w:val="00E70204"/>
    <w:rsid w:val="00E85278"/>
    <w:rsid w:val="00E92788"/>
    <w:rsid w:val="00E94FBD"/>
    <w:rsid w:val="00EA0EB6"/>
    <w:rsid w:val="00EA144F"/>
    <w:rsid w:val="00EA432B"/>
    <w:rsid w:val="00EA7BD0"/>
    <w:rsid w:val="00EB6D98"/>
    <w:rsid w:val="00EC5BF0"/>
    <w:rsid w:val="00ED1BA6"/>
    <w:rsid w:val="00EE12FD"/>
    <w:rsid w:val="00EE16CC"/>
    <w:rsid w:val="00EF3450"/>
    <w:rsid w:val="00EF6A4F"/>
    <w:rsid w:val="00F0002E"/>
    <w:rsid w:val="00F11FD9"/>
    <w:rsid w:val="00F126DD"/>
    <w:rsid w:val="00F27B11"/>
    <w:rsid w:val="00F346BB"/>
    <w:rsid w:val="00F34F7C"/>
    <w:rsid w:val="00F35BD4"/>
    <w:rsid w:val="00F36DE7"/>
    <w:rsid w:val="00F40B58"/>
    <w:rsid w:val="00F50643"/>
    <w:rsid w:val="00F56008"/>
    <w:rsid w:val="00F61F56"/>
    <w:rsid w:val="00F642CB"/>
    <w:rsid w:val="00F64E08"/>
    <w:rsid w:val="00F665BB"/>
    <w:rsid w:val="00F70DA6"/>
    <w:rsid w:val="00F72916"/>
    <w:rsid w:val="00F83A20"/>
    <w:rsid w:val="00F96CF4"/>
    <w:rsid w:val="00FA6432"/>
    <w:rsid w:val="00FA6AA2"/>
    <w:rsid w:val="00FA78CE"/>
    <w:rsid w:val="00FB17BA"/>
    <w:rsid w:val="00FC02F3"/>
    <w:rsid w:val="00FC2194"/>
    <w:rsid w:val="00FC30A3"/>
    <w:rsid w:val="00FC6860"/>
    <w:rsid w:val="00FC6D18"/>
    <w:rsid w:val="00FD16A9"/>
    <w:rsid w:val="00FD30BB"/>
    <w:rsid w:val="00FD4FE0"/>
    <w:rsid w:val="00FD56B9"/>
    <w:rsid w:val="00FE167F"/>
    <w:rsid w:val="00FE69C5"/>
    <w:rsid w:val="00FF469E"/>
    <w:rsid w:val="00FF6620"/>
    <w:rsid w:val="00FF6C4D"/>
  </w:rsids>
  <m:mathPr>
    <m:mathFont m:val="Cambria Math"/>
    <m:brkBin m:val="before"/>
    <m:brkBinSub m:val="--"/>
    <m:smallFrac m:val="0"/>
    <m:dispDef/>
    <m:lMargin m:val="0"/>
    <m:rMargin m:val="0"/>
    <m:defJc m:val="centerGroup"/>
    <m:wrapIndent m:val="1440"/>
    <m:intLim m:val="subSup"/>
    <m:naryLim m:val="undOvr"/>
  </m:mathPr>
  <w:themeFontLang w:val="et-EE" w:eastAsia=""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C7AC7E6"/>
  <w15:docId w15:val="{C08B7ACE-DB5E-470E-B80C-05F2432E7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F0B"/>
    <w:pPr>
      <w:spacing w:after="120"/>
      <w:jc w:val="both"/>
    </w:pPr>
    <w:rPr>
      <w:rFonts w:ascii="Calibri" w:hAnsi="Calibri"/>
      <w:sz w:val="22"/>
      <w:szCs w:val="24"/>
      <w:lang w:eastAsia="en-US"/>
    </w:rPr>
  </w:style>
  <w:style w:type="paragraph" w:styleId="Heading1">
    <w:name w:val="heading 1"/>
    <w:basedOn w:val="Normal"/>
    <w:next w:val="Normal"/>
    <w:link w:val="Heading1Char"/>
    <w:autoRedefine/>
    <w:qFormat/>
    <w:rsid w:val="009B749E"/>
    <w:pPr>
      <w:keepNext/>
      <w:pageBreakBefore/>
      <w:numPr>
        <w:numId w:val="13"/>
      </w:numPr>
      <w:spacing w:before="600" w:after="360" w:line="276" w:lineRule="auto"/>
      <w:outlineLvl w:val="0"/>
    </w:pPr>
    <w:rPr>
      <w:b/>
      <w:bCs/>
      <w:caps/>
      <w:color w:val="727A35"/>
      <w:sz w:val="32"/>
      <w:lang w:eastAsia="x-none"/>
    </w:rPr>
  </w:style>
  <w:style w:type="paragraph" w:styleId="Heading2">
    <w:name w:val="heading 2"/>
    <w:basedOn w:val="Normal"/>
    <w:next w:val="Normal"/>
    <w:link w:val="Heading2Char"/>
    <w:autoRedefine/>
    <w:qFormat/>
    <w:rsid w:val="007E2DD1"/>
    <w:pPr>
      <w:keepNext/>
      <w:numPr>
        <w:ilvl w:val="1"/>
        <w:numId w:val="13"/>
      </w:numPr>
      <w:spacing w:before="480" w:after="240"/>
      <w:ind w:left="735"/>
      <w:outlineLvl w:val="1"/>
    </w:pPr>
    <w:rPr>
      <w:b/>
      <w:bCs/>
      <w:i/>
      <w:sz w:val="28"/>
      <w:szCs w:val="28"/>
      <w:lang w:val="fi-FI" w:eastAsia="x-none"/>
    </w:rPr>
  </w:style>
  <w:style w:type="paragraph" w:styleId="Heading3">
    <w:name w:val="heading 3"/>
    <w:basedOn w:val="Normal"/>
    <w:next w:val="Normal"/>
    <w:link w:val="Heading3Char"/>
    <w:qFormat/>
    <w:rsid w:val="003A34F8"/>
    <w:pPr>
      <w:keepNext/>
      <w:numPr>
        <w:ilvl w:val="2"/>
        <w:numId w:val="1"/>
      </w:numPr>
      <w:spacing w:before="240" w:after="240"/>
      <w:outlineLvl w:val="2"/>
    </w:pPr>
    <w:rPr>
      <w:b/>
      <w:bCs/>
      <w:sz w:val="24"/>
      <w:szCs w:val="26"/>
      <w:lang w:eastAsia="x-none"/>
    </w:rPr>
  </w:style>
  <w:style w:type="paragraph" w:styleId="Heading4">
    <w:name w:val="heading 4"/>
    <w:basedOn w:val="Normal"/>
    <w:next w:val="Normal"/>
    <w:link w:val="Heading4Char"/>
    <w:qFormat/>
    <w:rsid w:val="00184AFF"/>
    <w:pPr>
      <w:keepNext/>
      <w:numPr>
        <w:ilvl w:val="3"/>
        <w:numId w:val="1"/>
      </w:numPr>
      <w:spacing w:before="240" w:after="60"/>
      <w:outlineLvl w:val="3"/>
    </w:pPr>
    <w:rPr>
      <w:sz w:val="24"/>
      <w:szCs w:val="28"/>
      <w:u w:val="single"/>
      <w:lang w:eastAsia="x-none"/>
    </w:rPr>
  </w:style>
  <w:style w:type="paragraph" w:styleId="Heading5">
    <w:name w:val="heading 5"/>
    <w:basedOn w:val="Normal"/>
    <w:next w:val="Normal"/>
    <w:link w:val="Heading5Char"/>
    <w:qFormat/>
    <w:rsid w:val="000028D8"/>
    <w:pPr>
      <w:numPr>
        <w:ilvl w:val="4"/>
        <w:numId w:val="1"/>
      </w:numPr>
      <w:spacing w:before="240" w:after="60"/>
      <w:outlineLvl w:val="4"/>
    </w:pPr>
    <w:rPr>
      <w:b/>
      <w:bCs/>
      <w:i/>
      <w:iCs/>
      <w:sz w:val="24"/>
      <w:szCs w:val="26"/>
      <w:lang w:eastAsia="x-none"/>
    </w:rPr>
  </w:style>
  <w:style w:type="paragraph" w:styleId="Heading6">
    <w:name w:val="heading 6"/>
    <w:basedOn w:val="Normal"/>
    <w:next w:val="Normal"/>
    <w:link w:val="Heading6Char"/>
    <w:qFormat/>
    <w:rsid w:val="0012354C"/>
    <w:pPr>
      <w:numPr>
        <w:ilvl w:val="5"/>
        <w:numId w:val="1"/>
      </w:numPr>
      <w:spacing w:before="240" w:after="60"/>
      <w:outlineLvl w:val="5"/>
    </w:pPr>
    <w:rPr>
      <w:b/>
      <w:bCs/>
      <w:szCs w:val="22"/>
      <w:lang w:eastAsia="x-none"/>
    </w:rPr>
  </w:style>
  <w:style w:type="paragraph" w:styleId="Heading7">
    <w:name w:val="heading 7"/>
    <w:basedOn w:val="Normal"/>
    <w:next w:val="Normal"/>
    <w:link w:val="Heading7Char"/>
    <w:qFormat/>
    <w:rsid w:val="0012354C"/>
    <w:pPr>
      <w:numPr>
        <w:ilvl w:val="6"/>
        <w:numId w:val="1"/>
      </w:numPr>
      <w:spacing w:before="240" w:after="60"/>
      <w:outlineLvl w:val="6"/>
    </w:pPr>
    <w:rPr>
      <w:sz w:val="24"/>
      <w:lang w:eastAsia="x-none"/>
    </w:rPr>
  </w:style>
  <w:style w:type="paragraph" w:styleId="Heading8">
    <w:name w:val="heading 8"/>
    <w:basedOn w:val="Normal"/>
    <w:next w:val="Normal"/>
    <w:link w:val="Heading8Char"/>
    <w:qFormat/>
    <w:rsid w:val="0012354C"/>
    <w:pPr>
      <w:numPr>
        <w:ilvl w:val="7"/>
        <w:numId w:val="1"/>
      </w:numPr>
      <w:spacing w:before="240" w:after="60"/>
      <w:outlineLvl w:val="7"/>
    </w:pPr>
    <w:rPr>
      <w:i/>
      <w:iCs/>
      <w:sz w:val="24"/>
      <w:lang w:eastAsia="x-none"/>
    </w:rPr>
  </w:style>
  <w:style w:type="paragraph" w:styleId="Heading9">
    <w:name w:val="heading 9"/>
    <w:basedOn w:val="Normal"/>
    <w:next w:val="Normal"/>
    <w:link w:val="Heading9Char"/>
    <w:qFormat/>
    <w:rsid w:val="0012354C"/>
    <w:pPr>
      <w:numPr>
        <w:ilvl w:val="8"/>
        <w:numId w:val="1"/>
      </w:numPr>
      <w:spacing w:before="240" w:after="60"/>
      <w:outlineLvl w:val="8"/>
    </w:pPr>
    <w:rPr>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9B749E"/>
    <w:rPr>
      <w:rFonts w:ascii="Calibri" w:hAnsi="Calibri"/>
      <w:b/>
      <w:bCs/>
      <w:caps/>
      <w:color w:val="727A35"/>
      <w:sz w:val="32"/>
      <w:szCs w:val="24"/>
      <w:lang w:eastAsia="x-none"/>
    </w:rPr>
  </w:style>
  <w:style w:type="character" w:customStyle="1" w:styleId="Heading2Char">
    <w:name w:val="Heading 2 Char"/>
    <w:link w:val="Heading2"/>
    <w:qFormat/>
    <w:rsid w:val="007E2DD1"/>
    <w:rPr>
      <w:rFonts w:ascii="Calibri" w:hAnsi="Calibri"/>
      <w:b/>
      <w:bCs/>
      <w:i/>
      <w:sz w:val="28"/>
      <w:szCs w:val="28"/>
      <w:lang w:val="fi-FI" w:eastAsia="x-none"/>
    </w:rPr>
  </w:style>
  <w:style w:type="character" w:customStyle="1" w:styleId="Heading3Char">
    <w:name w:val="Heading 3 Char"/>
    <w:link w:val="Heading3"/>
    <w:qFormat/>
    <w:rsid w:val="003A34F8"/>
    <w:rPr>
      <w:rFonts w:ascii="Calibri" w:hAnsi="Calibri"/>
      <w:b/>
      <w:bCs/>
      <w:sz w:val="24"/>
      <w:szCs w:val="26"/>
      <w:lang w:eastAsia="x-none"/>
    </w:rPr>
  </w:style>
  <w:style w:type="character" w:customStyle="1" w:styleId="Heading4Char">
    <w:name w:val="Heading 4 Char"/>
    <w:link w:val="Heading4"/>
    <w:qFormat/>
    <w:rsid w:val="00184AFF"/>
    <w:rPr>
      <w:rFonts w:ascii="Calibri" w:hAnsi="Calibri"/>
      <w:sz w:val="24"/>
      <w:szCs w:val="28"/>
      <w:u w:val="single"/>
      <w:lang w:eastAsia="x-none"/>
    </w:rPr>
  </w:style>
  <w:style w:type="character" w:customStyle="1" w:styleId="Heading5Char">
    <w:name w:val="Heading 5 Char"/>
    <w:link w:val="Heading5"/>
    <w:qFormat/>
    <w:rsid w:val="000028D8"/>
    <w:rPr>
      <w:rFonts w:ascii="Calibri" w:hAnsi="Calibri"/>
      <w:b/>
      <w:bCs/>
      <w:i/>
      <w:iCs/>
      <w:sz w:val="24"/>
      <w:szCs w:val="26"/>
      <w:lang w:eastAsia="x-none"/>
    </w:rPr>
  </w:style>
  <w:style w:type="character" w:customStyle="1" w:styleId="Heading6Char">
    <w:name w:val="Heading 6 Char"/>
    <w:link w:val="Heading6"/>
    <w:qFormat/>
    <w:rsid w:val="00CF2834"/>
    <w:rPr>
      <w:rFonts w:ascii="Calibri" w:hAnsi="Calibri"/>
      <w:b/>
      <w:bCs/>
      <w:sz w:val="22"/>
      <w:szCs w:val="22"/>
      <w:lang w:eastAsia="x-none"/>
    </w:rPr>
  </w:style>
  <w:style w:type="character" w:customStyle="1" w:styleId="Heading7Char">
    <w:name w:val="Heading 7 Char"/>
    <w:link w:val="Heading7"/>
    <w:qFormat/>
    <w:rsid w:val="00CF2834"/>
    <w:rPr>
      <w:rFonts w:ascii="Calibri" w:hAnsi="Calibri"/>
      <w:sz w:val="24"/>
      <w:szCs w:val="24"/>
      <w:lang w:eastAsia="x-none"/>
    </w:rPr>
  </w:style>
  <w:style w:type="character" w:customStyle="1" w:styleId="Heading8Char">
    <w:name w:val="Heading 8 Char"/>
    <w:link w:val="Heading8"/>
    <w:qFormat/>
    <w:rsid w:val="00CF2834"/>
    <w:rPr>
      <w:rFonts w:ascii="Calibri" w:hAnsi="Calibri"/>
      <w:i/>
      <w:iCs/>
      <w:sz w:val="24"/>
      <w:szCs w:val="24"/>
      <w:lang w:eastAsia="x-none"/>
    </w:rPr>
  </w:style>
  <w:style w:type="character" w:customStyle="1" w:styleId="Heading9Char">
    <w:name w:val="Heading 9 Char"/>
    <w:link w:val="Heading9"/>
    <w:qFormat/>
    <w:rsid w:val="00CF2834"/>
    <w:rPr>
      <w:rFonts w:ascii="Calibri" w:hAnsi="Calibri"/>
      <w:sz w:val="22"/>
      <w:szCs w:val="22"/>
      <w:lang w:eastAsia="x-none"/>
    </w:rPr>
  </w:style>
  <w:style w:type="character" w:styleId="Strong">
    <w:name w:val="Strong"/>
    <w:uiPriority w:val="22"/>
    <w:qFormat/>
    <w:rsid w:val="00B37A60"/>
    <w:rPr>
      <w:b/>
      <w:bCs/>
    </w:rPr>
  </w:style>
  <w:style w:type="character" w:customStyle="1" w:styleId="Pealkiri3Char">
    <w:name w:val="Pealkiri 3 Char"/>
    <w:link w:val="Pealkiri31"/>
    <w:qFormat/>
    <w:rsid w:val="00475CC3"/>
    <w:rPr>
      <w:rFonts w:ascii="Arial" w:hAnsi="Arial" w:cs="Tahoma"/>
      <w:b/>
      <w:bCs/>
      <w:sz w:val="24"/>
      <w:szCs w:val="26"/>
      <w:lang w:val="et-EE"/>
    </w:rPr>
  </w:style>
  <w:style w:type="character" w:customStyle="1" w:styleId="CaptionChar">
    <w:name w:val="Caption Char"/>
    <w:link w:val="Caption"/>
    <w:qFormat/>
    <w:rsid w:val="00087CEC"/>
    <w:rPr>
      <w:rFonts w:ascii="Trebuchet MS" w:hAnsi="Trebuchet MS"/>
      <w:b/>
      <w:bCs/>
      <w:sz w:val="22"/>
      <w:lang w:val="x-none" w:eastAsia="x-none"/>
    </w:rPr>
  </w:style>
  <w:style w:type="character" w:customStyle="1" w:styleId="Style1Char">
    <w:name w:val="Style1 Char"/>
    <w:link w:val="Style1"/>
    <w:qFormat/>
    <w:rsid w:val="00B37A60"/>
    <w:rPr>
      <w:rFonts w:ascii="Arial" w:hAnsi="Arial" w:cs="Tahoma"/>
      <w:b/>
      <w:bCs/>
      <w:sz w:val="24"/>
      <w:szCs w:val="26"/>
      <w:lang w:val="et-EE"/>
    </w:rPr>
  </w:style>
  <w:style w:type="character" w:customStyle="1" w:styleId="BodyText3Char">
    <w:name w:val="Body Text 3 Char"/>
    <w:link w:val="BodyText3"/>
    <w:qFormat/>
    <w:rsid w:val="00027352"/>
    <w:rPr>
      <w:rFonts w:ascii="Tahoma" w:hAnsi="Tahoma"/>
      <w:szCs w:val="24"/>
      <w:lang w:val="fi-FI"/>
    </w:rPr>
  </w:style>
  <w:style w:type="character" w:customStyle="1" w:styleId="FooterChar">
    <w:name w:val="Footer Char"/>
    <w:link w:val="Footer"/>
    <w:qFormat/>
    <w:rsid w:val="00027352"/>
    <w:rPr>
      <w:rFonts w:ascii="Tahoma" w:hAnsi="Tahoma"/>
      <w:szCs w:val="24"/>
      <w:lang w:val="et-EE"/>
    </w:rPr>
  </w:style>
  <w:style w:type="character" w:styleId="PageNumber">
    <w:name w:val="page number"/>
    <w:basedOn w:val="DefaultParagraphFont"/>
    <w:qFormat/>
    <w:rsid w:val="00027352"/>
  </w:style>
  <w:style w:type="character" w:styleId="Hyperlink">
    <w:name w:val="Hyperlink"/>
    <w:uiPriority w:val="99"/>
    <w:rsid w:val="00027352"/>
    <w:rPr>
      <w:color w:val="0000FF"/>
      <w:u w:val="single"/>
    </w:rPr>
  </w:style>
  <w:style w:type="character" w:customStyle="1" w:styleId="FootnoteTextChar">
    <w:name w:val="Footnote Text Char"/>
    <w:link w:val="FootnoteText"/>
    <w:uiPriority w:val="99"/>
    <w:qFormat/>
    <w:rsid w:val="00F81C4A"/>
    <w:rPr>
      <w:rFonts w:ascii="Trebuchet MS" w:hAnsi="Trebuchet MS"/>
      <w:sz w:val="18"/>
      <w:lang w:val="et-EE" w:eastAsia="x-none"/>
    </w:rPr>
  </w:style>
  <w:style w:type="character" w:customStyle="1" w:styleId="FootnoteCharacters">
    <w:name w:val="Footnote Characters"/>
    <w:qFormat/>
    <w:rsid w:val="00027352"/>
    <w:rPr>
      <w:vertAlign w:val="superscript"/>
    </w:rPr>
  </w:style>
  <w:style w:type="character" w:customStyle="1" w:styleId="FootnoteAnchor">
    <w:name w:val="Footnote Anchor"/>
    <w:rPr>
      <w:vertAlign w:val="superscript"/>
    </w:rPr>
  </w:style>
  <w:style w:type="character" w:customStyle="1" w:styleId="BalloonTextChar">
    <w:name w:val="Balloon Text Char"/>
    <w:link w:val="BalloonText"/>
    <w:semiHidden/>
    <w:qFormat/>
    <w:rsid w:val="00027352"/>
    <w:rPr>
      <w:rFonts w:ascii="Tahoma" w:hAnsi="Tahoma" w:cs="Tahoma"/>
      <w:sz w:val="16"/>
      <w:szCs w:val="16"/>
      <w:lang w:val="et-EE"/>
    </w:rPr>
  </w:style>
  <w:style w:type="character" w:styleId="CommentReference">
    <w:name w:val="annotation reference"/>
    <w:semiHidden/>
    <w:qFormat/>
    <w:rsid w:val="00027352"/>
    <w:rPr>
      <w:sz w:val="16"/>
      <w:szCs w:val="16"/>
    </w:rPr>
  </w:style>
  <w:style w:type="character" w:customStyle="1" w:styleId="CommentTextChar">
    <w:name w:val="Comment Text Char"/>
    <w:link w:val="CommentText"/>
    <w:semiHidden/>
    <w:qFormat/>
    <w:rsid w:val="00027352"/>
    <w:rPr>
      <w:rFonts w:ascii="Tahoma" w:hAnsi="Tahoma"/>
      <w:lang w:val="et-EE"/>
    </w:rPr>
  </w:style>
  <w:style w:type="character" w:customStyle="1" w:styleId="CommentSubjectChar">
    <w:name w:val="Comment Subject Char"/>
    <w:link w:val="CommentSubject"/>
    <w:semiHidden/>
    <w:qFormat/>
    <w:rsid w:val="00027352"/>
    <w:rPr>
      <w:rFonts w:ascii="Tahoma" w:hAnsi="Tahoma"/>
      <w:b/>
      <w:bCs/>
      <w:lang w:val="et-EE"/>
    </w:rPr>
  </w:style>
  <w:style w:type="character" w:customStyle="1" w:styleId="HeaderChar">
    <w:name w:val="Header Char"/>
    <w:link w:val="Header"/>
    <w:qFormat/>
    <w:rsid w:val="00027352"/>
    <w:rPr>
      <w:rFonts w:ascii="Tahoma" w:hAnsi="Tahoma"/>
      <w:szCs w:val="24"/>
      <w:lang w:val="et-EE"/>
    </w:rPr>
  </w:style>
  <w:style w:type="character" w:customStyle="1" w:styleId="PlainTextChar">
    <w:name w:val="Plain Text Char"/>
    <w:link w:val="PlainText"/>
    <w:qFormat/>
    <w:rsid w:val="00027352"/>
    <w:rPr>
      <w:rFonts w:ascii="Courier New" w:hAnsi="Courier New" w:cs="Courier New"/>
      <w:lang w:val="et-EE"/>
    </w:rPr>
  </w:style>
  <w:style w:type="character" w:customStyle="1" w:styleId="EndnoteTextChar">
    <w:name w:val="Endnote Text Char"/>
    <w:link w:val="EndnoteText"/>
    <w:qFormat/>
    <w:rsid w:val="00027352"/>
    <w:rPr>
      <w:rFonts w:ascii="Tahoma" w:hAnsi="Tahoma"/>
      <w:lang w:val="et-EE"/>
    </w:rPr>
  </w:style>
  <w:style w:type="character" w:customStyle="1" w:styleId="EndnoteCharacters">
    <w:name w:val="Endnote Characters"/>
    <w:qFormat/>
    <w:rsid w:val="00027352"/>
    <w:rPr>
      <w:vertAlign w:val="superscript"/>
    </w:rPr>
  </w:style>
  <w:style w:type="character" w:customStyle="1" w:styleId="EndnoteAnchor">
    <w:name w:val="Endnote Anchor"/>
    <w:rPr>
      <w:vertAlign w:val="superscript"/>
    </w:rPr>
  </w:style>
  <w:style w:type="character" w:customStyle="1" w:styleId="BodyText2Char">
    <w:name w:val="Body Text 2 Char"/>
    <w:link w:val="BodyText2"/>
    <w:qFormat/>
    <w:rsid w:val="00027352"/>
    <w:rPr>
      <w:rFonts w:ascii="Tahoma" w:hAnsi="Tahoma"/>
      <w:szCs w:val="24"/>
      <w:lang w:val="et-EE" w:eastAsia="et-EE"/>
    </w:rPr>
  </w:style>
  <w:style w:type="character" w:customStyle="1" w:styleId="tekst4">
    <w:name w:val="tekst4"/>
    <w:basedOn w:val="DefaultParagraphFont"/>
    <w:qFormat/>
    <w:rsid w:val="00027352"/>
  </w:style>
  <w:style w:type="character" w:customStyle="1" w:styleId="BodyTextChar">
    <w:name w:val="Body Text Char"/>
    <w:link w:val="BodyText"/>
    <w:qFormat/>
    <w:rsid w:val="00027352"/>
    <w:rPr>
      <w:rFonts w:ascii="Tahoma" w:hAnsi="Tahoma"/>
      <w:szCs w:val="24"/>
      <w:lang w:val="et-EE"/>
    </w:rPr>
  </w:style>
  <w:style w:type="character" w:customStyle="1" w:styleId="Tabel10Char">
    <w:name w:val="Tabel 10 Char"/>
    <w:link w:val="Tabel10"/>
    <w:qFormat/>
    <w:rsid w:val="00027352"/>
    <w:rPr>
      <w:rFonts w:ascii="Arial Narrow" w:hAnsi="Arial Narrow" w:cs="Arial"/>
      <w:lang w:val="et-EE"/>
    </w:rPr>
  </w:style>
  <w:style w:type="character" w:customStyle="1" w:styleId="TabelChar">
    <w:name w:val="Tabel Char"/>
    <w:link w:val="Tabel"/>
    <w:qFormat/>
    <w:rsid w:val="00027352"/>
    <w:rPr>
      <w:rFonts w:ascii="Arial Narrow" w:hAnsi="Arial Narrow"/>
      <w:lang w:val="et-EE"/>
    </w:rPr>
  </w:style>
  <w:style w:type="character" w:styleId="FollowedHyperlink">
    <w:name w:val="FollowedHyperlink"/>
    <w:rsid w:val="00027352"/>
    <w:rPr>
      <w:color w:val="800080"/>
      <w:u w:val="single"/>
    </w:rPr>
  </w:style>
  <w:style w:type="character" w:styleId="Emphasis">
    <w:name w:val="Emphasis"/>
    <w:qFormat/>
    <w:rsid w:val="00027352"/>
    <w:rPr>
      <w:i/>
      <w:iCs/>
    </w:rPr>
  </w:style>
  <w:style w:type="character" w:customStyle="1" w:styleId="TabelipisMrkMrk1">
    <w:name w:val="Tabeli päis Märk Märk1"/>
    <w:qFormat/>
    <w:rsid w:val="00027352"/>
    <w:rPr>
      <w:rFonts w:ascii="Tahoma" w:hAnsi="Tahoma"/>
      <w:b/>
      <w:bCs/>
      <w:lang w:val="en-US" w:eastAsia="en-US" w:bidi="ar-SA"/>
    </w:rPr>
  </w:style>
  <w:style w:type="character" w:customStyle="1" w:styleId="Tabelitekst11Mrk">
    <w:name w:val="Tabelitekst 11 Märk"/>
    <w:link w:val="Tabelitekst11"/>
    <w:qFormat/>
    <w:rsid w:val="00027352"/>
    <w:rPr>
      <w:rFonts w:ascii="Arial Narrow" w:hAnsi="Arial Narrow" w:cs="Tahoma"/>
      <w:sz w:val="22"/>
      <w:szCs w:val="22"/>
      <w:lang w:val="et-EE"/>
    </w:rPr>
  </w:style>
  <w:style w:type="character" w:customStyle="1" w:styleId="HeaderChar1">
    <w:name w:val="Header Char1"/>
    <w:qFormat/>
    <w:rsid w:val="008A6F83"/>
    <w:rPr>
      <w:sz w:val="24"/>
      <w:szCs w:val="24"/>
      <w:lang w:val="et-EE"/>
    </w:rPr>
  </w:style>
  <w:style w:type="character" w:customStyle="1" w:styleId="Pealkirjalaad3Mrk">
    <w:name w:val="Pealkirja laad 3 Märk"/>
    <w:link w:val="Pealkirjalaad3"/>
    <w:qFormat/>
    <w:rsid w:val="003A34F8"/>
    <w:rPr>
      <w:rFonts w:ascii="Arial" w:hAnsi="Arial"/>
      <w:b/>
      <w:bCs/>
      <w:sz w:val="24"/>
      <w:szCs w:val="26"/>
      <w:lang w:eastAsia="x-none"/>
    </w:rPr>
  </w:style>
  <w:style w:type="character" w:customStyle="1" w:styleId="shorttext">
    <w:name w:val="short_text"/>
    <w:basedOn w:val="DefaultParagraphFont"/>
    <w:qFormat/>
    <w:rsid w:val="00716651"/>
  </w:style>
  <w:style w:type="character" w:customStyle="1" w:styleId="hps">
    <w:name w:val="hps"/>
    <w:basedOn w:val="DefaultParagraphFont"/>
    <w:qFormat/>
    <w:rsid w:val="00716651"/>
  </w:style>
  <w:style w:type="character" w:customStyle="1" w:styleId="apple-converted-space">
    <w:name w:val="apple-converted-space"/>
    <w:qFormat/>
    <w:rsid w:val="00C91D47"/>
  </w:style>
  <w:style w:type="character" w:customStyle="1" w:styleId="UnresolvedMention1">
    <w:name w:val="Unresolved Mention1"/>
    <w:uiPriority w:val="99"/>
    <w:semiHidden/>
    <w:unhideWhenUsed/>
    <w:qFormat/>
    <w:rsid w:val="00CD1021"/>
    <w:rPr>
      <w:color w:val="808080"/>
      <w:shd w:val="clear" w:color="auto" w:fill="E6E6E6"/>
    </w:rPr>
  </w:style>
  <w:style w:type="character" w:customStyle="1" w:styleId="IndexLink">
    <w:name w:val="Index Link"/>
    <w:qFormat/>
  </w:style>
  <w:style w:type="paragraph" w:customStyle="1" w:styleId="Heading">
    <w:name w:val="Heading"/>
    <w:basedOn w:val="Normal"/>
    <w:next w:val="BodyText"/>
    <w:qFormat/>
    <w:pPr>
      <w:keepNext/>
      <w:spacing w:before="240"/>
    </w:pPr>
    <w:rPr>
      <w:rFonts w:ascii="Liberation Sans" w:eastAsia="PingFang SC" w:hAnsi="Liberation Sans" w:cs="Arial Unicode MS"/>
      <w:sz w:val="28"/>
      <w:szCs w:val="28"/>
    </w:rPr>
  </w:style>
  <w:style w:type="paragraph" w:styleId="BodyText">
    <w:name w:val="Body Text"/>
    <w:basedOn w:val="Normal"/>
    <w:link w:val="BodyTextChar"/>
    <w:rsid w:val="00027352"/>
    <w:rPr>
      <w:rFonts w:ascii="Tahoma" w:hAnsi="Tahoma"/>
      <w:sz w:val="20"/>
      <w:lang w:eastAsia="x-none"/>
    </w:rPr>
  </w:style>
  <w:style w:type="paragraph" w:styleId="List">
    <w:name w:val="List"/>
    <w:basedOn w:val="BodyText"/>
    <w:rPr>
      <w:rFonts w:ascii="Times New Roman" w:hAnsi="Times New Roman" w:cs="Arial Unicode MS"/>
    </w:rPr>
  </w:style>
  <w:style w:type="paragraph" w:styleId="Caption">
    <w:name w:val="caption"/>
    <w:basedOn w:val="Normal"/>
    <w:next w:val="Normal"/>
    <w:link w:val="CaptionChar"/>
    <w:qFormat/>
    <w:rsid w:val="00087CEC"/>
    <w:pPr>
      <w:spacing w:before="240"/>
    </w:pPr>
    <w:rPr>
      <w:b/>
      <w:bCs/>
      <w:szCs w:val="20"/>
      <w:lang w:val="x-none" w:eastAsia="x-none"/>
    </w:rPr>
  </w:style>
  <w:style w:type="paragraph" w:customStyle="1" w:styleId="Index">
    <w:name w:val="Index"/>
    <w:basedOn w:val="Normal"/>
    <w:qFormat/>
    <w:pPr>
      <w:suppressLineNumbers/>
    </w:pPr>
    <w:rPr>
      <w:rFonts w:ascii="Times New Roman" w:hAnsi="Times New Roman" w:cs="Arial Unicode MS"/>
    </w:rPr>
  </w:style>
  <w:style w:type="paragraph" w:customStyle="1" w:styleId="Pealkiri11">
    <w:name w:val="Pealkiri 11"/>
    <w:basedOn w:val="Normal"/>
    <w:qFormat/>
    <w:rsid w:val="00475CC3"/>
    <w:pPr>
      <w:pageBreakBefore/>
      <w:spacing w:after="360"/>
      <w:outlineLvl w:val="0"/>
    </w:pPr>
    <w:rPr>
      <w:rFonts w:ascii="Arial" w:hAnsi="Arial"/>
      <w:b/>
      <w:bCs/>
      <w:caps/>
      <w:color w:val="339966"/>
      <w:sz w:val="32"/>
      <w:szCs w:val="32"/>
    </w:rPr>
  </w:style>
  <w:style w:type="paragraph" w:customStyle="1" w:styleId="Pealkiri21">
    <w:name w:val="Pealkiri 21"/>
    <w:basedOn w:val="Normal"/>
    <w:qFormat/>
    <w:rsid w:val="00475CC3"/>
    <w:pPr>
      <w:keepNext/>
      <w:spacing w:before="360" w:after="360"/>
      <w:outlineLvl w:val="1"/>
    </w:pPr>
    <w:rPr>
      <w:rFonts w:ascii="Arial" w:hAnsi="Arial"/>
      <w:b/>
      <w:bCs/>
      <w:i/>
      <w:iCs/>
      <w:sz w:val="28"/>
      <w:szCs w:val="28"/>
    </w:rPr>
  </w:style>
  <w:style w:type="paragraph" w:customStyle="1" w:styleId="Pealkiri31">
    <w:name w:val="Pealkiri 31"/>
    <w:basedOn w:val="Normal"/>
    <w:link w:val="Pealkiri3Char"/>
    <w:qFormat/>
    <w:rsid w:val="00475CC3"/>
    <w:pPr>
      <w:keepNext/>
      <w:spacing w:before="240" w:after="240"/>
      <w:outlineLvl w:val="2"/>
    </w:pPr>
    <w:rPr>
      <w:rFonts w:ascii="Arial" w:hAnsi="Arial"/>
      <w:b/>
      <w:bCs/>
      <w:sz w:val="24"/>
      <w:szCs w:val="26"/>
      <w:lang w:eastAsia="x-none"/>
    </w:rPr>
  </w:style>
  <w:style w:type="paragraph" w:customStyle="1" w:styleId="Tabelitekst110">
    <w:name w:val="Tabelitekst11"/>
    <w:basedOn w:val="Normal"/>
    <w:qFormat/>
    <w:rsid w:val="00475CC3"/>
    <w:rPr>
      <w:rFonts w:ascii="Arial Narrow" w:hAnsi="Arial Narrow"/>
    </w:rPr>
  </w:style>
  <w:style w:type="paragraph" w:customStyle="1" w:styleId="Keskminekoordinaatvrk1rhk21">
    <w:name w:val="Keskmine koordinaatvõrk 1 – rõhk 21"/>
    <w:basedOn w:val="Normal"/>
    <w:uiPriority w:val="34"/>
    <w:qFormat/>
    <w:rsid w:val="00B37A60"/>
    <w:pPr>
      <w:ind w:left="720"/>
    </w:pPr>
  </w:style>
  <w:style w:type="paragraph" w:customStyle="1" w:styleId="TOCHeading1">
    <w:name w:val="TOC Heading1"/>
    <w:basedOn w:val="Heading1"/>
    <w:next w:val="Normal"/>
    <w:uiPriority w:val="39"/>
    <w:semiHidden/>
    <w:unhideWhenUsed/>
    <w:qFormat/>
    <w:rsid w:val="00B37A60"/>
    <w:pPr>
      <w:keepLines/>
      <w:pageBreakBefore w:val="0"/>
      <w:numPr>
        <w:numId w:val="0"/>
      </w:numPr>
      <w:ind w:left="431" w:hanging="431"/>
      <w:outlineLvl w:val="9"/>
    </w:pPr>
    <w:rPr>
      <w:rFonts w:ascii="Cambria" w:hAnsi="Cambria"/>
      <w:caps w:val="0"/>
      <w:color w:val="365F91"/>
      <w:sz w:val="28"/>
      <w:szCs w:val="28"/>
      <w:lang w:val="en-US"/>
    </w:rPr>
  </w:style>
  <w:style w:type="paragraph" w:customStyle="1" w:styleId="Style1">
    <w:name w:val="Style1"/>
    <w:basedOn w:val="Normal"/>
    <w:link w:val="Style1Char"/>
    <w:qFormat/>
    <w:rsid w:val="00B37A60"/>
    <w:pPr>
      <w:keepNext/>
      <w:spacing w:before="240" w:after="240"/>
      <w:outlineLvl w:val="2"/>
    </w:pPr>
    <w:rPr>
      <w:rFonts w:ascii="Arial" w:hAnsi="Arial"/>
      <w:b/>
      <w:bCs/>
      <w:sz w:val="24"/>
      <w:szCs w:val="26"/>
      <w:lang w:eastAsia="x-none"/>
    </w:rPr>
  </w:style>
  <w:style w:type="paragraph" w:styleId="TOC1">
    <w:name w:val="toc 1"/>
    <w:basedOn w:val="Normal"/>
    <w:next w:val="Normal"/>
    <w:autoRedefine/>
    <w:uiPriority w:val="39"/>
    <w:qFormat/>
    <w:rsid w:val="00F70DA6"/>
    <w:pPr>
      <w:tabs>
        <w:tab w:val="left" w:pos="400"/>
        <w:tab w:val="right" w:leader="dot" w:pos="9356"/>
      </w:tabs>
      <w:jc w:val="left"/>
    </w:pPr>
    <w:rPr>
      <w:b/>
      <w:smallCaps/>
      <w:color w:val="727A35"/>
      <w:szCs w:val="20"/>
    </w:rPr>
  </w:style>
  <w:style w:type="paragraph" w:styleId="BodyText3">
    <w:name w:val="Body Text 3"/>
    <w:basedOn w:val="Normal"/>
    <w:link w:val="BodyText3Char"/>
    <w:qFormat/>
    <w:rsid w:val="00027352"/>
    <w:rPr>
      <w:rFonts w:ascii="Tahoma" w:hAnsi="Tahoma"/>
      <w:sz w:val="20"/>
      <w:lang w:val="fi-FI" w:eastAsia="x-none"/>
    </w:rPr>
  </w:style>
  <w:style w:type="paragraph" w:customStyle="1" w:styleId="HeaderandFooter">
    <w:name w:val="Header and Footer"/>
    <w:basedOn w:val="Normal"/>
    <w:qFormat/>
  </w:style>
  <w:style w:type="paragraph" w:styleId="Footer">
    <w:name w:val="footer"/>
    <w:basedOn w:val="Normal"/>
    <w:link w:val="FooterChar"/>
    <w:rsid w:val="00027352"/>
    <w:pPr>
      <w:tabs>
        <w:tab w:val="center" w:pos="4320"/>
        <w:tab w:val="right" w:pos="8640"/>
      </w:tabs>
    </w:pPr>
    <w:rPr>
      <w:rFonts w:ascii="Tahoma" w:hAnsi="Tahoma"/>
      <w:sz w:val="20"/>
      <w:lang w:eastAsia="x-none"/>
    </w:rPr>
  </w:style>
  <w:style w:type="paragraph" w:styleId="TOC2">
    <w:name w:val="toc 2"/>
    <w:basedOn w:val="Normal"/>
    <w:next w:val="Normal"/>
    <w:autoRedefine/>
    <w:uiPriority w:val="39"/>
    <w:rsid w:val="00027352"/>
    <w:pPr>
      <w:spacing w:after="0"/>
      <w:ind w:left="238"/>
    </w:pPr>
  </w:style>
  <w:style w:type="paragraph" w:customStyle="1" w:styleId="Logo">
    <w:name w:val="Logo"/>
    <w:basedOn w:val="Normal"/>
    <w:qFormat/>
    <w:rsid w:val="00027352"/>
    <w:pPr>
      <w:ind w:left="851"/>
      <w:jc w:val="center"/>
    </w:pPr>
    <w:rPr>
      <w:rFonts w:cs="Tahoma"/>
      <w:szCs w:val="20"/>
      <w:lang w:eastAsia="et-EE"/>
    </w:rPr>
  </w:style>
  <w:style w:type="paragraph" w:customStyle="1" w:styleId="Tabelitekst11">
    <w:name w:val="Tabelitekst 11"/>
    <w:basedOn w:val="Normal"/>
    <w:link w:val="Tabelitekst11Mrk"/>
    <w:qFormat/>
    <w:rsid w:val="00027352"/>
    <w:pPr>
      <w:spacing w:after="0"/>
    </w:pPr>
    <w:rPr>
      <w:rFonts w:ascii="Arial Narrow" w:hAnsi="Arial Narrow"/>
      <w:szCs w:val="22"/>
      <w:lang w:eastAsia="x-none"/>
    </w:rPr>
  </w:style>
  <w:style w:type="paragraph" w:customStyle="1" w:styleId="Tabelitekst">
    <w:name w:val="Tabelitekst"/>
    <w:basedOn w:val="Tabelitekst11"/>
    <w:qFormat/>
    <w:rsid w:val="00027352"/>
    <w:pPr>
      <w:jc w:val="right"/>
    </w:pPr>
    <w:rPr>
      <w:color w:val="999999"/>
    </w:rPr>
  </w:style>
  <w:style w:type="paragraph" w:styleId="TOC3">
    <w:name w:val="toc 3"/>
    <w:basedOn w:val="Normal"/>
    <w:next w:val="Normal"/>
    <w:autoRedefine/>
    <w:uiPriority w:val="39"/>
    <w:rsid w:val="00027352"/>
    <w:pPr>
      <w:spacing w:after="0"/>
      <w:ind w:left="482"/>
    </w:pPr>
  </w:style>
  <w:style w:type="paragraph" w:styleId="NormalWeb">
    <w:name w:val="Normal (Web)"/>
    <w:basedOn w:val="Normal"/>
    <w:uiPriority w:val="99"/>
    <w:qFormat/>
    <w:rsid w:val="00027352"/>
    <w:pPr>
      <w:spacing w:beforeAutospacing="1" w:afterAutospacing="1"/>
    </w:pPr>
    <w:rPr>
      <w:color w:val="000000"/>
    </w:rPr>
  </w:style>
  <w:style w:type="paragraph" w:customStyle="1" w:styleId="Tabelitekst10">
    <w:name w:val="Tabelitekst 10"/>
    <w:basedOn w:val="Normal"/>
    <w:qFormat/>
    <w:rsid w:val="00027352"/>
    <w:pPr>
      <w:spacing w:after="0"/>
    </w:pPr>
    <w:rPr>
      <w:rFonts w:ascii="Arial Narrow" w:hAnsi="Arial Narrow" w:cs="Tahoma"/>
      <w:szCs w:val="20"/>
    </w:rPr>
  </w:style>
  <w:style w:type="paragraph" w:styleId="FootnoteText">
    <w:name w:val="footnote text"/>
    <w:basedOn w:val="Normal"/>
    <w:link w:val="FootnoteTextChar"/>
    <w:uiPriority w:val="99"/>
    <w:qFormat/>
    <w:rsid w:val="00F81C4A"/>
    <w:rPr>
      <w:sz w:val="18"/>
      <w:szCs w:val="20"/>
      <w:lang w:eastAsia="x-none"/>
    </w:rPr>
  </w:style>
  <w:style w:type="paragraph" w:styleId="BalloonText">
    <w:name w:val="Balloon Text"/>
    <w:basedOn w:val="Normal"/>
    <w:link w:val="BalloonTextChar"/>
    <w:semiHidden/>
    <w:qFormat/>
    <w:rsid w:val="00027352"/>
    <w:rPr>
      <w:rFonts w:ascii="Tahoma" w:hAnsi="Tahoma"/>
      <w:sz w:val="16"/>
      <w:szCs w:val="16"/>
      <w:lang w:eastAsia="x-none"/>
    </w:rPr>
  </w:style>
  <w:style w:type="paragraph" w:styleId="CommentText">
    <w:name w:val="annotation text"/>
    <w:basedOn w:val="Normal"/>
    <w:link w:val="CommentTextChar"/>
    <w:semiHidden/>
    <w:qFormat/>
    <w:rsid w:val="00027352"/>
    <w:rPr>
      <w:rFonts w:ascii="Tahoma" w:hAnsi="Tahoma"/>
      <w:sz w:val="20"/>
      <w:szCs w:val="20"/>
      <w:lang w:eastAsia="x-none"/>
    </w:rPr>
  </w:style>
  <w:style w:type="paragraph" w:styleId="CommentSubject">
    <w:name w:val="annotation subject"/>
    <w:basedOn w:val="CommentText"/>
    <w:next w:val="CommentText"/>
    <w:link w:val="CommentSubjectChar"/>
    <w:semiHidden/>
    <w:qFormat/>
    <w:rsid w:val="00027352"/>
    <w:rPr>
      <w:b/>
      <w:bCs/>
    </w:rPr>
  </w:style>
  <w:style w:type="paragraph" w:customStyle="1" w:styleId="ProgrammItase">
    <w:name w:val="Programm I tase"/>
    <w:basedOn w:val="Normal"/>
    <w:qFormat/>
    <w:rsid w:val="00027352"/>
    <w:pPr>
      <w:numPr>
        <w:numId w:val="2"/>
      </w:numPr>
    </w:pPr>
  </w:style>
  <w:style w:type="paragraph" w:styleId="Header">
    <w:name w:val="header"/>
    <w:basedOn w:val="Normal"/>
    <w:link w:val="HeaderChar"/>
    <w:rsid w:val="00027352"/>
    <w:pPr>
      <w:tabs>
        <w:tab w:val="center" w:pos="4536"/>
        <w:tab w:val="right" w:pos="9072"/>
      </w:tabs>
    </w:pPr>
    <w:rPr>
      <w:rFonts w:ascii="Tahoma" w:hAnsi="Tahoma"/>
      <w:sz w:val="20"/>
      <w:lang w:eastAsia="x-none"/>
    </w:rPr>
  </w:style>
  <w:style w:type="paragraph" w:styleId="PlainText">
    <w:name w:val="Plain Text"/>
    <w:basedOn w:val="Normal"/>
    <w:link w:val="PlainTextChar"/>
    <w:qFormat/>
    <w:rsid w:val="00027352"/>
    <w:rPr>
      <w:rFonts w:ascii="Courier New" w:hAnsi="Courier New"/>
      <w:sz w:val="20"/>
      <w:szCs w:val="20"/>
      <w:lang w:eastAsia="x-none"/>
    </w:rPr>
  </w:style>
  <w:style w:type="paragraph" w:customStyle="1" w:styleId="Tppidega">
    <w:name w:val="Täppidega"/>
    <w:basedOn w:val="Normal"/>
    <w:qFormat/>
    <w:rsid w:val="00027352"/>
    <w:pPr>
      <w:numPr>
        <w:numId w:val="3"/>
      </w:numPr>
    </w:pPr>
  </w:style>
  <w:style w:type="paragraph" w:styleId="TOC4">
    <w:name w:val="toc 4"/>
    <w:basedOn w:val="Normal"/>
    <w:next w:val="Normal"/>
    <w:autoRedefine/>
    <w:uiPriority w:val="39"/>
    <w:rsid w:val="00027352"/>
    <w:pPr>
      <w:spacing w:after="0"/>
      <w:ind w:left="601"/>
    </w:pPr>
  </w:style>
  <w:style w:type="paragraph" w:customStyle="1" w:styleId="LaadPealkiri1LaimSuurthtkiri">
    <w:name w:val="Laad Pealkiri 1 + Laim Suurtähtkiri"/>
    <w:basedOn w:val="Heading1"/>
    <w:qFormat/>
    <w:rsid w:val="00027352"/>
    <w:pPr>
      <w:numPr>
        <w:numId w:val="0"/>
      </w:numPr>
      <w:ind w:left="431" w:hanging="431"/>
    </w:pPr>
    <w:rPr>
      <w:rFonts w:ascii="Arial" w:hAnsi="Arial" w:cs="Arial"/>
      <w:color w:val="99CC00"/>
      <w:kern w:val="2"/>
      <w:szCs w:val="32"/>
    </w:rPr>
  </w:style>
  <w:style w:type="paragraph" w:customStyle="1" w:styleId="LaadTabelitekst10Keskel">
    <w:name w:val="Laad Tabelitekst 10 + Keskel"/>
    <w:basedOn w:val="Tabelitekst10"/>
    <w:qFormat/>
    <w:rsid w:val="00027352"/>
  </w:style>
  <w:style w:type="paragraph" w:customStyle="1" w:styleId="LaadTabelitekst10Vasakul02cmParemal02cm">
    <w:name w:val="Laad Tabelitekst 10 + Vasakul:  02 cm Paremal:  02 cm"/>
    <w:basedOn w:val="Tabelitekst10"/>
    <w:qFormat/>
    <w:rsid w:val="00027352"/>
  </w:style>
  <w:style w:type="paragraph" w:styleId="EndnoteText">
    <w:name w:val="endnote text"/>
    <w:basedOn w:val="Normal"/>
    <w:link w:val="EndnoteTextChar"/>
    <w:rsid w:val="00027352"/>
    <w:rPr>
      <w:rFonts w:ascii="Tahoma" w:hAnsi="Tahoma"/>
      <w:sz w:val="20"/>
      <w:szCs w:val="20"/>
      <w:lang w:eastAsia="x-none"/>
    </w:rPr>
  </w:style>
  <w:style w:type="paragraph" w:customStyle="1" w:styleId="terminid">
    <w:name w:val="terminid"/>
    <w:basedOn w:val="Normal"/>
    <w:qFormat/>
    <w:rsid w:val="00027352"/>
    <w:pPr>
      <w:spacing w:before="120" w:after="0"/>
      <w:jc w:val="left"/>
    </w:pPr>
    <w:rPr>
      <w:szCs w:val="20"/>
      <w:lang w:eastAsia="et-EE"/>
    </w:rPr>
  </w:style>
  <w:style w:type="paragraph" w:styleId="BodyText2">
    <w:name w:val="Body Text 2"/>
    <w:basedOn w:val="Normal"/>
    <w:link w:val="BodyText2Char"/>
    <w:qFormat/>
    <w:rsid w:val="00027352"/>
    <w:pPr>
      <w:spacing w:line="480" w:lineRule="auto"/>
      <w:ind w:left="851"/>
    </w:pPr>
    <w:rPr>
      <w:rFonts w:ascii="Tahoma" w:hAnsi="Tahoma"/>
      <w:sz w:val="20"/>
      <w:lang w:eastAsia="et-EE"/>
    </w:rPr>
  </w:style>
  <w:style w:type="paragraph" w:customStyle="1" w:styleId="Normaallaad9pt">
    <w:name w:val="Normaallaad + 9 pt"/>
    <w:basedOn w:val="Normal"/>
    <w:qFormat/>
    <w:rsid w:val="00027352"/>
    <w:rPr>
      <w:rFonts w:cs="Tahoma"/>
      <w:sz w:val="18"/>
      <w:szCs w:val="18"/>
    </w:rPr>
  </w:style>
  <w:style w:type="paragraph" w:customStyle="1" w:styleId="Tabelipealkiri">
    <w:name w:val="Tabeli pealkiri"/>
    <w:basedOn w:val="Caption"/>
    <w:qFormat/>
    <w:rsid w:val="00027352"/>
    <w:pPr>
      <w:numPr>
        <w:numId w:val="4"/>
      </w:numPr>
      <w:tabs>
        <w:tab w:val="left" w:pos="969"/>
      </w:tabs>
      <w:spacing w:before="0"/>
    </w:pPr>
    <w:rPr>
      <w:rFonts w:ascii="Tahoma" w:hAnsi="Tahoma"/>
      <w:sz w:val="20"/>
    </w:rPr>
  </w:style>
  <w:style w:type="paragraph" w:customStyle="1" w:styleId="NormalArial">
    <w:name w:val="Normal Arial"/>
    <w:basedOn w:val="Normal"/>
    <w:qFormat/>
    <w:rsid w:val="00027352"/>
    <w:pPr>
      <w:spacing w:after="0"/>
    </w:pPr>
    <w:rPr>
      <w:rFonts w:ascii="Arial" w:hAnsi="Arial" w:cs="Arial"/>
      <w:lang w:val="en-GB"/>
    </w:rPr>
  </w:style>
  <w:style w:type="paragraph" w:customStyle="1" w:styleId="Tabelitekst0">
    <w:name w:val="Tabeli tekst"/>
    <w:basedOn w:val="Normal"/>
    <w:qFormat/>
    <w:rsid w:val="00027352"/>
    <w:pPr>
      <w:spacing w:after="0"/>
      <w:jc w:val="center"/>
    </w:pPr>
    <w:rPr>
      <w:rFonts w:ascii="Times New Roman" w:hAnsi="Times New Roman"/>
      <w:sz w:val="18"/>
      <w:szCs w:val="18"/>
    </w:rPr>
  </w:style>
  <w:style w:type="paragraph" w:customStyle="1" w:styleId="Tabel10">
    <w:name w:val="Tabel 10"/>
    <w:basedOn w:val="Normal"/>
    <w:link w:val="Tabel10Char"/>
    <w:qFormat/>
    <w:rsid w:val="00027352"/>
    <w:pPr>
      <w:spacing w:after="0"/>
      <w:jc w:val="center"/>
    </w:pPr>
    <w:rPr>
      <w:rFonts w:ascii="Arial Narrow" w:hAnsi="Arial Narrow"/>
      <w:sz w:val="20"/>
      <w:szCs w:val="20"/>
      <w:lang w:eastAsia="x-none"/>
    </w:rPr>
  </w:style>
  <w:style w:type="paragraph" w:styleId="TOC5">
    <w:name w:val="toc 5"/>
    <w:basedOn w:val="Normal"/>
    <w:next w:val="Normal"/>
    <w:autoRedefine/>
    <w:uiPriority w:val="39"/>
    <w:rsid w:val="00027352"/>
    <w:pPr>
      <w:spacing w:after="0"/>
      <w:ind w:left="960"/>
      <w:jc w:val="left"/>
    </w:pPr>
    <w:rPr>
      <w:rFonts w:ascii="Times New Roman" w:hAnsi="Times New Roman"/>
      <w:sz w:val="24"/>
      <w:lang w:val="en-US"/>
    </w:rPr>
  </w:style>
  <w:style w:type="paragraph" w:styleId="TableofFigures">
    <w:name w:val="table of figures"/>
    <w:basedOn w:val="Normal"/>
    <w:next w:val="Normal"/>
    <w:qFormat/>
    <w:rsid w:val="00027352"/>
  </w:style>
  <w:style w:type="paragraph" w:styleId="TOC6">
    <w:name w:val="toc 6"/>
    <w:basedOn w:val="Normal"/>
    <w:next w:val="Normal"/>
    <w:autoRedefine/>
    <w:uiPriority w:val="39"/>
    <w:rsid w:val="00027352"/>
    <w:pPr>
      <w:spacing w:after="0"/>
      <w:ind w:left="1200"/>
      <w:jc w:val="left"/>
    </w:pPr>
    <w:rPr>
      <w:rFonts w:ascii="Times New Roman" w:hAnsi="Times New Roman"/>
      <w:sz w:val="24"/>
      <w:lang w:val="en-US"/>
    </w:rPr>
  </w:style>
  <w:style w:type="paragraph" w:styleId="TOC7">
    <w:name w:val="toc 7"/>
    <w:basedOn w:val="Normal"/>
    <w:next w:val="Normal"/>
    <w:autoRedefine/>
    <w:uiPriority w:val="39"/>
    <w:rsid w:val="00027352"/>
    <w:pPr>
      <w:spacing w:after="0"/>
      <w:ind w:left="1440"/>
      <w:jc w:val="left"/>
    </w:pPr>
    <w:rPr>
      <w:rFonts w:ascii="Times New Roman" w:hAnsi="Times New Roman"/>
      <w:sz w:val="24"/>
      <w:lang w:val="en-US"/>
    </w:rPr>
  </w:style>
  <w:style w:type="paragraph" w:styleId="TOC8">
    <w:name w:val="toc 8"/>
    <w:basedOn w:val="Normal"/>
    <w:next w:val="Normal"/>
    <w:autoRedefine/>
    <w:uiPriority w:val="39"/>
    <w:rsid w:val="00027352"/>
    <w:pPr>
      <w:spacing w:after="0"/>
      <w:ind w:left="1680"/>
      <w:jc w:val="left"/>
    </w:pPr>
    <w:rPr>
      <w:rFonts w:ascii="Times New Roman" w:hAnsi="Times New Roman"/>
      <w:sz w:val="24"/>
      <w:lang w:val="en-US"/>
    </w:rPr>
  </w:style>
  <w:style w:type="paragraph" w:styleId="TOC9">
    <w:name w:val="toc 9"/>
    <w:basedOn w:val="Normal"/>
    <w:next w:val="Normal"/>
    <w:autoRedefine/>
    <w:uiPriority w:val="39"/>
    <w:rsid w:val="00027352"/>
    <w:pPr>
      <w:spacing w:after="0"/>
      <w:ind w:left="1920"/>
      <w:jc w:val="left"/>
    </w:pPr>
    <w:rPr>
      <w:rFonts w:ascii="Times New Roman" w:hAnsi="Times New Roman"/>
      <w:sz w:val="24"/>
      <w:lang w:val="en-US"/>
    </w:rPr>
  </w:style>
  <w:style w:type="paragraph" w:customStyle="1" w:styleId="Tabel">
    <w:name w:val="Tabel"/>
    <w:basedOn w:val="Normal"/>
    <w:link w:val="TabelChar"/>
    <w:qFormat/>
    <w:rsid w:val="00027352"/>
    <w:rPr>
      <w:rFonts w:ascii="Arial Narrow" w:hAnsi="Arial Narrow"/>
      <w:sz w:val="20"/>
      <w:szCs w:val="20"/>
      <w:lang w:eastAsia="x-none"/>
    </w:rPr>
  </w:style>
  <w:style w:type="paragraph" w:customStyle="1" w:styleId="Default">
    <w:name w:val="Default"/>
    <w:qFormat/>
    <w:rsid w:val="00027352"/>
    <w:rPr>
      <w:color w:val="000000"/>
      <w:sz w:val="24"/>
      <w:szCs w:val="24"/>
      <w:lang w:val="en-US" w:eastAsia="en-US"/>
    </w:rPr>
  </w:style>
  <w:style w:type="paragraph" w:customStyle="1" w:styleId="Tiitel1">
    <w:name w:val="Tiitel 1"/>
    <w:qFormat/>
    <w:rsid w:val="00605C11"/>
    <w:pPr>
      <w:jc w:val="center"/>
    </w:pPr>
    <w:rPr>
      <w:rFonts w:ascii="Tahoma" w:hAnsi="Tahoma"/>
      <w:b/>
      <w:bCs/>
      <w:color w:val="339966"/>
      <w:sz w:val="32"/>
    </w:rPr>
  </w:style>
  <w:style w:type="paragraph" w:customStyle="1" w:styleId="Tiitel2">
    <w:name w:val="Tiitel 2"/>
    <w:qFormat/>
    <w:rsid w:val="00605C11"/>
    <w:pPr>
      <w:jc w:val="center"/>
    </w:pPr>
    <w:rPr>
      <w:rFonts w:ascii="Tahoma" w:hAnsi="Tahoma"/>
      <w:color w:val="339966"/>
      <w:sz w:val="28"/>
    </w:rPr>
  </w:style>
  <w:style w:type="paragraph" w:customStyle="1" w:styleId="Normaallaadkeskel">
    <w:name w:val="Normaallaad keskel"/>
    <w:basedOn w:val="Normal"/>
    <w:qFormat/>
    <w:rsid w:val="00605C11"/>
    <w:pPr>
      <w:spacing w:before="120" w:after="0"/>
      <w:jc w:val="center"/>
    </w:pPr>
    <w:rPr>
      <w:rFonts w:ascii="Trebuchet MS" w:hAnsi="Trebuchet MS"/>
      <w:color w:val="000000"/>
      <w:szCs w:val="20"/>
      <w:lang w:eastAsia="et-EE"/>
    </w:rPr>
  </w:style>
  <w:style w:type="paragraph" w:customStyle="1" w:styleId="NoSpacing1">
    <w:name w:val="No Spacing1"/>
    <w:uiPriority w:val="1"/>
    <w:qFormat/>
    <w:rsid w:val="008A6F83"/>
    <w:pPr>
      <w:jc w:val="both"/>
    </w:pPr>
    <w:rPr>
      <w:rFonts w:ascii="Trebuchet MS" w:hAnsi="Trebuchet MS"/>
      <w:sz w:val="22"/>
      <w:szCs w:val="24"/>
      <w:lang w:eastAsia="en-US"/>
    </w:rPr>
  </w:style>
  <w:style w:type="paragraph" w:customStyle="1" w:styleId="Pealkirjalaad3">
    <w:name w:val="Pealkirja laad 3"/>
    <w:basedOn w:val="Heading3"/>
    <w:link w:val="Pealkirjalaad3Mrk"/>
    <w:qFormat/>
    <w:rsid w:val="003A34F8"/>
    <w:pPr>
      <w:numPr>
        <w:ilvl w:val="0"/>
        <w:numId w:val="0"/>
      </w:numPr>
      <w:tabs>
        <w:tab w:val="left" w:pos="720"/>
      </w:tabs>
      <w:ind w:left="720" w:hanging="720"/>
    </w:pPr>
    <w:rPr>
      <w:rFonts w:ascii="Arial" w:hAnsi="Arial"/>
    </w:rPr>
  </w:style>
  <w:style w:type="paragraph" w:customStyle="1" w:styleId="Keskminekoordinaatvrk21">
    <w:name w:val="Keskmine koordinaatvõrk 21"/>
    <w:uiPriority w:val="1"/>
    <w:qFormat/>
    <w:rsid w:val="00F2332F"/>
    <w:pPr>
      <w:jc w:val="both"/>
    </w:pPr>
    <w:rPr>
      <w:rFonts w:ascii="Trebuchet MS" w:hAnsi="Trebuchet MS"/>
      <w:sz w:val="22"/>
      <w:szCs w:val="24"/>
      <w:lang w:eastAsia="en-US"/>
    </w:rPr>
  </w:style>
  <w:style w:type="paragraph" w:styleId="ListBullet">
    <w:name w:val="List Bullet"/>
    <w:basedOn w:val="Normal"/>
    <w:uiPriority w:val="99"/>
    <w:unhideWhenUsed/>
    <w:qFormat/>
    <w:rsid w:val="00C57CB7"/>
    <w:pPr>
      <w:numPr>
        <w:numId w:val="5"/>
      </w:numPr>
      <w:contextualSpacing/>
    </w:pPr>
  </w:style>
  <w:style w:type="paragraph" w:customStyle="1" w:styleId="Vrvilinevarjustusrhk11">
    <w:name w:val="Värviline varjustus – rõhk 11"/>
    <w:uiPriority w:val="99"/>
    <w:semiHidden/>
    <w:qFormat/>
    <w:rsid w:val="00EC1882"/>
    <w:rPr>
      <w:rFonts w:ascii="Trebuchet MS" w:hAnsi="Trebuchet MS"/>
      <w:sz w:val="22"/>
      <w:szCs w:val="24"/>
      <w:lang w:eastAsia="en-US"/>
    </w:rPr>
  </w:style>
  <w:style w:type="paragraph" w:customStyle="1" w:styleId="ColorfulList-Accent11">
    <w:name w:val="Colorful List - Accent 11"/>
    <w:basedOn w:val="Normal"/>
    <w:uiPriority w:val="99"/>
    <w:qFormat/>
    <w:rsid w:val="00D76434"/>
    <w:pPr>
      <w:spacing w:before="120" w:after="0"/>
      <w:ind w:left="720"/>
    </w:pPr>
    <w:rPr>
      <w:lang w:eastAsia="et-EE"/>
    </w:rPr>
  </w:style>
  <w:style w:type="paragraph" w:styleId="Revision">
    <w:name w:val="Revision"/>
    <w:uiPriority w:val="99"/>
    <w:semiHidden/>
    <w:qFormat/>
    <w:rsid w:val="00C2579F"/>
    <w:rPr>
      <w:rFonts w:ascii="Calibri" w:hAnsi="Calibri"/>
      <w:sz w:val="22"/>
      <w:szCs w:val="24"/>
      <w:lang w:eastAsia="en-US"/>
    </w:rPr>
  </w:style>
  <w:style w:type="paragraph" w:styleId="ListParagraph">
    <w:name w:val="List Paragraph"/>
    <w:basedOn w:val="Normal"/>
    <w:uiPriority w:val="34"/>
    <w:qFormat/>
    <w:rsid w:val="000B042A"/>
    <w:pPr>
      <w:ind w:left="720"/>
      <w:contextualSpacing/>
    </w:pPr>
  </w:style>
  <w:style w:type="numbering" w:customStyle="1" w:styleId="LaadTppidega">
    <w:name w:val="Laad Täppidega"/>
    <w:qFormat/>
    <w:rsid w:val="00027352"/>
  </w:style>
  <w:style w:type="numbering" w:customStyle="1" w:styleId="WW8Num2">
    <w:name w:val="WW8Num2"/>
    <w:qFormat/>
    <w:rsid w:val="002C2E72"/>
  </w:style>
  <w:style w:type="table" w:customStyle="1" w:styleId="Style2">
    <w:name w:val="Style2"/>
    <w:basedOn w:val="TableNormal"/>
    <w:rsid w:val="00C73E43"/>
    <w:rPr>
      <w:sz w:val="22"/>
    </w:rPr>
    <w:tblPr>
      <w:tblStyleRowBandSize w:val="1"/>
      <w:tblBorders>
        <w:top w:val="single" w:sz="12" w:space="0" w:color="auto"/>
        <w:bottom w:val="single" w:sz="12" w:space="0" w:color="auto"/>
      </w:tblBorders>
    </w:tblPr>
    <w:tcPr>
      <w:vAlign w:val="center"/>
    </w:tcPr>
    <w:tblStylePr w:type="firstRow">
      <w:tblPr/>
      <w:tcPr>
        <w:tcBorders>
          <w:top w:val="single" w:sz="12" w:space="0" w:color="auto"/>
          <w:left w:val="nil"/>
          <w:bottom w:val="single" w:sz="12" w:space="0" w:color="auto"/>
          <w:right w:val="nil"/>
          <w:insideH w:val="nil"/>
          <w:insideV w:val="nil"/>
          <w:tl2br w:val="nil"/>
          <w:tr2bl w:val="nil"/>
        </w:tcBorders>
        <w:shd w:val="clear" w:color="auto" w:fill="CCFFCC"/>
      </w:tcPr>
    </w:tblStylePr>
    <w:tblStylePr w:type="band1Horz">
      <w:tblPr/>
      <w:tcPr>
        <w:shd w:val="clear" w:color="auto" w:fill="F2F2F2"/>
      </w:tcPr>
    </w:tblStylePr>
  </w:style>
  <w:style w:type="table" w:customStyle="1" w:styleId="Elle">
    <w:name w:val="Elle"/>
    <w:basedOn w:val="TableNormal"/>
    <w:uiPriority w:val="99"/>
    <w:qFormat/>
    <w:rsid w:val="00BA6116"/>
    <w:rPr>
      <w:sz w:val="22"/>
    </w:rPr>
    <w:tblPr>
      <w:tblStyleRowBandSize w:val="1"/>
      <w:tblStyleColBandSize w:val="1"/>
      <w:tblBorders>
        <w:top w:val="single" w:sz="4" w:space="0" w:color="auto"/>
        <w:bottom w:val="single" w:sz="12" w:space="0" w:color="auto"/>
      </w:tblBorders>
    </w:tblPr>
    <w:tcPr>
      <w:shd w:val="clear" w:color="auto" w:fill="auto"/>
    </w:tcPr>
    <w:tblStylePr w:type="firstRow">
      <w:tblPr/>
      <w:tcPr>
        <w:tcBorders>
          <w:top w:val="single" w:sz="12" w:space="0" w:color="auto"/>
          <w:bottom w:val="single" w:sz="12" w:space="0" w:color="auto"/>
        </w:tcBorders>
        <w:shd w:val="clear" w:color="auto" w:fill="CCFFCC"/>
      </w:tcPr>
    </w:tblStylePr>
    <w:tblStylePr w:type="band2Horz">
      <w:rPr>
        <w:color w:val="auto"/>
      </w:rPr>
      <w:tblPr/>
      <w:tcPr>
        <w:shd w:val="clear" w:color="auto" w:fill="D9D9D9"/>
      </w:tcPr>
    </w:tblStylePr>
  </w:style>
  <w:style w:type="table" w:styleId="TableElegant">
    <w:name w:val="Table Elegant"/>
    <w:basedOn w:val="TableNormal"/>
    <w:rsid w:val="0002735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27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E3280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BD64B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53782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756AC9"/>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756AC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1Light-Accent6">
    <w:name w:val="List Table 1 Light Accent 6"/>
    <w:basedOn w:val="TableNormal"/>
    <w:uiPriority w:val="46"/>
    <w:rsid w:val="00756AC9"/>
    <w:tblPr>
      <w:tblStyleRowBandSize w:val="1"/>
      <w:tblStyleColBandSize w:val="1"/>
    </w:tblPr>
    <w:tblStylePr w:type="firstRow">
      <w:rPr>
        <w:b/>
        <w:bCs/>
      </w:rPr>
      <w:tblPr/>
      <w:tcPr>
        <w:tcBorders>
          <w:bottom w:val="single" w:sz="4" w:space="0" w:color="70AD47" w:themeColor="accent6"/>
        </w:tcBorders>
      </w:tcPr>
    </w:tblStylePr>
    <w:tblStylePr w:type="lastRow">
      <w:rPr>
        <w:b/>
        <w:bCs/>
      </w:rPr>
      <w:tblPr/>
      <w:tcPr>
        <w:tcBorders>
          <w:top w:val="sing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6">
    <w:name w:val="List Table 6 Colorful Accent 6"/>
    <w:basedOn w:val="TableNormal"/>
    <w:uiPriority w:val="51"/>
    <w:rsid w:val="00756AC9"/>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4">
    <w:name w:val="Plain Table 4"/>
    <w:basedOn w:val="TableNormal"/>
    <w:uiPriority w:val="44"/>
    <w:rsid w:val="00756A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6">
    <w:name w:val="Grid Table 7 Colorful Accent 6"/>
    <w:basedOn w:val="TableNormal"/>
    <w:uiPriority w:val="52"/>
    <w:rsid w:val="00756AC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70AD47" w:themeColor="accent6"/>
        </w:tcBorders>
      </w:tcPr>
    </w:tblStylePr>
    <w:tblStylePr w:type="nwCell">
      <w:tblPr/>
      <w:tcPr>
        <w:tcBorders>
          <w:bottom w:val="single" w:sz="4" w:space="0" w:color="70AD47" w:themeColor="accent6"/>
        </w:tcBorders>
      </w:tcPr>
    </w:tblStylePr>
    <w:tblStylePr w:type="seCell">
      <w:tblPr/>
      <w:tcPr>
        <w:tcBorders>
          <w:top w:val="single" w:sz="4" w:space="0" w:color="70AD47" w:themeColor="accent6"/>
        </w:tcBorders>
      </w:tcPr>
    </w:tblStylePr>
    <w:tblStylePr w:type="swCell">
      <w:tblPr/>
      <w:tcPr>
        <w:tcBorders>
          <w:top w:val="single" w:sz="4" w:space="0" w:color="70AD47" w:themeColor="accent6"/>
        </w:tcBorders>
      </w:tcPr>
    </w:tblStyle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
    <w:basedOn w:val="DefaultParagraphFont"/>
    <w:uiPriority w:val="99"/>
    <w:semiHidden/>
    <w:unhideWhenUsed/>
    <w:qFormat/>
    <w:rsid w:val="009F1421"/>
    <w:rPr>
      <w:vertAlign w:val="superscript"/>
    </w:rPr>
  </w:style>
  <w:style w:type="character" w:styleId="EndnoteReference">
    <w:name w:val="endnote reference"/>
    <w:basedOn w:val="DefaultParagraphFont"/>
    <w:semiHidden/>
    <w:unhideWhenUsed/>
    <w:rsid w:val="00104CDD"/>
    <w:rPr>
      <w:vertAlign w:val="superscript"/>
    </w:rPr>
  </w:style>
  <w:style w:type="table" w:styleId="ListTable4-Accent6">
    <w:name w:val="List Table 4 Accent 6"/>
    <w:basedOn w:val="TableNormal"/>
    <w:uiPriority w:val="49"/>
    <w:rsid w:val="008615E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ield">
    <w:name w:val="field"/>
    <w:basedOn w:val="DefaultParagraphFont"/>
    <w:rsid w:val="00EA432B"/>
  </w:style>
  <w:style w:type="paragraph" w:styleId="HTMLPreformatted">
    <w:name w:val="HTML Preformatted"/>
    <w:basedOn w:val="Normal"/>
    <w:link w:val="HTMLPreformattedChar"/>
    <w:uiPriority w:val="99"/>
    <w:semiHidden/>
    <w:unhideWhenUsed/>
    <w:rsid w:val="00B86E87"/>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6E87"/>
    <w:rPr>
      <w:rFonts w:ascii="Consolas" w:hAnsi="Consolas"/>
      <w:lang w:eastAsia="en-US"/>
    </w:rPr>
  </w:style>
  <w:style w:type="character" w:customStyle="1" w:styleId="UnresolvedMention2">
    <w:name w:val="Unresolved Mention2"/>
    <w:basedOn w:val="DefaultParagraphFont"/>
    <w:uiPriority w:val="99"/>
    <w:semiHidden/>
    <w:unhideWhenUsed/>
    <w:rsid w:val="00507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57702">
      <w:bodyDiv w:val="1"/>
      <w:marLeft w:val="0"/>
      <w:marRight w:val="0"/>
      <w:marTop w:val="0"/>
      <w:marBottom w:val="0"/>
      <w:divBdr>
        <w:top w:val="none" w:sz="0" w:space="0" w:color="auto"/>
        <w:left w:val="none" w:sz="0" w:space="0" w:color="auto"/>
        <w:bottom w:val="none" w:sz="0" w:space="0" w:color="auto"/>
        <w:right w:val="none" w:sz="0" w:space="0" w:color="auto"/>
      </w:divBdr>
    </w:div>
    <w:div w:id="100074852">
      <w:bodyDiv w:val="1"/>
      <w:marLeft w:val="0"/>
      <w:marRight w:val="0"/>
      <w:marTop w:val="0"/>
      <w:marBottom w:val="0"/>
      <w:divBdr>
        <w:top w:val="none" w:sz="0" w:space="0" w:color="auto"/>
        <w:left w:val="none" w:sz="0" w:space="0" w:color="auto"/>
        <w:bottom w:val="none" w:sz="0" w:space="0" w:color="auto"/>
        <w:right w:val="none" w:sz="0" w:space="0" w:color="auto"/>
      </w:divBdr>
    </w:div>
    <w:div w:id="105127417">
      <w:bodyDiv w:val="1"/>
      <w:marLeft w:val="0"/>
      <w:marRight w:val="0"/>
      <w:marTop w:val="0"/>
      <w:marBottom w:val="0"/>
      <w:divBdr>
        <w:top w:val="none" w:sz="0" w:space="0" w:color="auto"/>
        <w:left w:val="none" w:sz="0" w:space="0" w:color="auto"/>
        <w:bottom w:val="none" w:sz="0" w:space="0" w:color="auto"/>
        <w:right w:val="none" w:sz="0" w:space="0" w:color="auto"/>
      </w:divBdr>
    </w:div>
    <w:div w:id="131413856">
      <w:bodyDiv w:val="1"/>
      <w:marLeft w:val="0"/>
      <w:marRight w:val="0"/>
      <w:marTop w:val="0"/>
      <w:marBottom w:val="0"/>
      <w:divBdr>
        <w:top w:val="none" w:sz="0" w:space="0" w:color="auto"/>
        <w:left w:val="none" w:sz="0" w:space="0" w:color="auto"/>
        <w:bottom w:val="none" w:sz="0" w:space="0" w:color="auto"/>
        <w:right w:val="none" w:sz="0" w:space="0" w:color="auto"/>
      </w:divBdr>
    </w:div>
    <w:div w:id="165681301">
      <w:bodyDiv w:val="1"/>
      <w:marLeft w:val="0"/>
      <w:marRight w:val="0"/>
      <w:marTop w:val="0"/>
      <w:marBottom w:val="0"/>
      <w:divBdr>
        <w:top w:val="none" w:sz="0" w:space="0" w:color="auto"/>
        <w:left w:val="none" w:sz="0" w:space="0" w:color="auto"/>
        <w:bottom w:val="none" w:sz="0" w:space="0" w:color="auto"/>
        <w:right w:val="none" w:sz="0" w:space="0" w:color="auto"/>
      </w:divBdr>
    </w:div>
    <w:div w:id="316806498">
      <w:bodyDiv w:val="1"/>
      <w:marLeft w:val="0"/>
      <w:marRight w:val="0"/>
      <w:marTop w:val="0"/>
      <w:marBottom w:val="0"/>
      <w:divBdr>
        <w:top w:val="none" w:sz="0" w:space="0" w:color="auto"/>
        <w:left w:val="none" w:sz="0" w:space="0" w:color="auto"/>
        <w:bottom w:val="none" w:sz="0" w:space="0" w:color="auto"/>
        <w:right w:val="none" w:sz="0" w:space="0" w:color="auto"/>
      </w:divBdr>
    </w:div>
    <w:div w:id="317539966">
      <w:bodyDiv w:val="1"/>
      <w:marLeft w:val="0"/>
      <w:marRight w:val="0"/>
      <w:marTop w:val="0"/>
      <w:marBottom w:val="0"/>
      <w:divBdr>
        <w:top w:val="none" w:sz="0" w:space="0" w:color="auto"/>
        <w:left w:val="none" w:sz="0" w:space="0" w:color="auto"/>
        <w:bottom w:val="none" w:sz="0" w:space="0" w:color="auto"/>
        <w:right w:val="none" w:sz="0" w:space="0" w:color="auto"/>
      </w:divBdr>
    </w:div>
    <w:div w:id="329872744">
      <w:bodyDiv w:val="1"/>
      <w:marLeft w:val="0"/>
      <w:marRight w:val="0"/>
      <w:marTop w:val="0"/>
      <w:marBottom w:val="0"/>
      <w:divBdr>
        <w:top w:val="none" w:sz="0" w:space="0" w:color="auto"/>
        <w:left w:val="none" w:sz="0" w:space="0" w:color="auto"/>
        <w:bottom w:val="none" w:sz="0" w:space="0" w:color="auto"/>
        <w:right w:val="none" w:sz="0" w:space="0" w:color="auto"/>
      </w:divBdr>
    </w:div>
    <w:div w:id="403453006">
      <w:bodyDiv w:val="1"/>
      <w:marLeft w:val="0"/>
      <w:marRight w:val="0"/>
      <w:marTop w:val="0"/>
      <w:marBottom w:val="0"/>
      <w:divBdr>
        <w:top w:val="none" w:sz="0" w:space="0" w:color="auto"/>
        <w:left w:val="none" w:sz="0" w:space="0" w:color="auto"/>
        <w:bottom w:val="none" w:sz="0" w:space="0" w:color="auto"/>
        <w:right w:val="none" w:sz="0" w:space="0" w:color="auto"/>
      </w:divBdr>
    </w:div>
    <w:div w:id="518814246">
      <w:bodyDiv w:val="1"/>
      <w:marLeft w:val="0"/>
      <w:marRight w:val="0"/>
      <w:marTop w:val="0"/>
      <w:marBottom w:val="0"/>
      <w:divBdr>
        <w:top w:val="none" w:sz="0" w:space="0" w:color="auto"/>
        <w:left w:val="none" w:sz="0" w:space="0" w:color="auto"/>
        <w:bottom w:val="none" w:sz="0" w:space="0" w:color="auto"/>
        <w:right w:val="none" w:sz="0" w:space="0" w:color="auto"/>
      </w:divBdr>
    </w:div>
    <w:div w:id="524713521">
      <w:bodyDiv w:val="1"/>
      <w:marLeft w:val="0"/>
      <w:marRight w:val="0"/>
      <w:marTop w:val="0"/>
      <w:marBottom w:val="0"/>
      <w:divBdr>
        <w:top w:val="none" w:sz="0" w:space="0" w:color="auto"/>
        <w:left w:val="none" w:sz="0" w:space="0" w:color="auto"/>
        <w:bottom w:val="none" w:sz="0" w:space="0" w:color="auto"/>
        <w:right w:val="none" w:sz="0" w:space="0" w:color="auto"/>
      </w:divBdr>
    </w:div>
    <w:div w:id="553353179">
      <w:bodyDiv w:val="1"/>
      <w:marLeft w:val="0"/>
      <w:marRight w:val="0"/>
      <w:marTop w:val="0"/>
      <w:marBottom w:val="0"/>
      <w:divBdr>
        <w:top w:val="none" w:sz="0" w:space="0" w:color="auto"/>
        <w:left w:val="none" w:sz="0" w:space="0" w:color="auto"/>
        <w:bottom w:val="none" w:sz="0" w:space="0" w:color="auto"/>
        <w:right w:val="none" w:sz="0" w:space="0" w:color="auto"/>
      </w:divBdr>
    </w:div>
    <w:div w:id="570971959">
      <w:bodyDiv w:val="1"/>
      <w:marLeft w:val="0"/>
      <w:marRight w:val="0"/>
      <w:marTop w:val="0"/>
      <w:marBottom w:val="0"/>
      <w:divBdr>
        <w:top w:val="none" w:sz="0" w:space="0" w:color="auto"/>
        <w:left w:val="none" w:sz="0" w:space="0" w:color="auto"/>
        <w:bottom w:val="none" w:sz="0" w:space="0" w:color="auto"/>
        <w:right w:val="none" w:sz="0" w:space="0" w:color="auto"/>
      </w:divBdr>
    </w:div>
    <w:div w:id="574970655">
      <w:bodyDiv w:val="1"/>
      <w:marLeft w:val="0"/>
      <w:marRight w:val="0"/>
      <w:marTop w:val="0"/>
      <w:marBottom w:val="0"/>
      <w:divBdr>
        <w:top w:val="none" w:sz="0" w:space="0" w:color="auto"/>
        <w:left w:val="none" w:sz="0" w:space="0" w:color="auto"/>
        <w:bottom w:val="none" w:sz="0" w:space="0" w:color="auto"/>
        <w:right w:val="none" w:sz="0" w:space="0" w:color="auto"/>
      </w:divBdr>
    </w:div>
    <w:div w:id="687174661">
      <w:bodyDiv w:val="1"/>
      <w:marLeft w:val="0"/>
      <w:marRight w:val="0"/>
      <w:marTop w:val="0"/>
      <w:marBottom w:val="0"/>
      <w:divBdr>
        <w:top w:val="none" w:sz="0" w:space="0" w:color="auto"/>
        <w:left w:val="none" w:sz="0" w:space="0" w:color="auto"/>
        <w:bottom w:val="none" w:sz="0" w:space="0" w:color="auto"/>
        <w:right w:val="none" w:sz="0" w:space="0" w:color="auto"/>
      </w:divBdr>
    </w:div>
    <w:div w:id="744959968">
      <w:bodyDiv w:val="1"/>
      <w:marLeft w:val="0"/>
      <w:marRight w:val="0"/>
      <w:marTop w:val="0"/>
      <w:marBottom w:val="0"/>
      <w:divBdr>
        <w:top w:val="none" w:sz="0" w:space="0" w:color="auto"/>
        <w:left w:val="none" w:sz="0" w:space="0" w:color="auto"/>
        <w:bottom w:val="none" w:sz="0" w:space="0" w:color="auto"/>
        <w:right w:val="none" w:sz="0" w:space="0" w:color="auto"/>
      </w:divBdr>
    </w:div>
    <w:div w:id="842083462">
      <w:bodyDiv w:val="1"/>
      <w:marLeft w:val="0"/>
      <w:marRight w:val="0"/>
      <w:marTop w:val="0"/>
      <w:marBottom w:val="0"/>
      <w:divBdr>
        <w:top w:val="none" w:sz="0" w:space="0" w:color="auto"/>
        <w:left w:val="none" w:sz="0" w:space="0" w:color="auto"/>
        <w:bottom w:val="none" w:sz="0" w:space="0" w:color="auto"/>
        <w:right w:val="none" w:sz="0" w:space="0" w:color="auto"/>
      </w:divBdr>
    </w:div>
    <w:div w:id="863328502">
      <w:bodyDiv w:val="1"/>
      <w:marLeft w:val="0"/>
      <w:marRight w:val="0"/>
      <w:marTop w:val="0"/>
      <w:marBottom w:val="0"/>
      <w:divBdr>
        <w:top w:val="none" w:sz="0" w:space="0" w:color="auto"/>
        <w:left w:val="none" w:sz="0" w:space="0" w:color="auto"/>
        <w:bottom w:val="none" w:sz="0" w:space="0" w:color="auto"/>
        <w:right w:val="none" w:sz="0" w:space="0" w:color="auto"/>
      </w:divBdr>
    </w:div>
    <w:div w:id="925378647">
      <w:bodyDiv w:val="1"/>
      <w:marLeft w:val="0"/>
      <w:marRight w:val="0"/>
      <w:marTop w:val="0"/>
      <w:marBottom w:val="0"/>
      <w:divBdr>
        <w:top w:val="none" w:sz="0" w:space="0" w:color="auto"/>
        <w:left w:val="none" w:sz="0" w:space="0" w:color="auto"/>
        <w:bottom w:val="none" w:sz="0" w:space="0" w:color="auto"/>
        <w:right w:val="none" w:sz="0" w:space="0" w:color="auto"/>
      </w:divBdr>
    </w:div>
    <w:div w:id="1047530189">
      <w:bodyDiv w:val="1"/>
      <w:marLeft w:val="0"/>
      <w:marRight w:val="0"/>
      <w:marTop w:val="0"/>
      <w:marBottom w:val="0"/>
      <w:divBdr>
        <w:top w:val="none" w:sz="0" w:space="0" w:color="auto"/>
        <w:left w:val="none" w:sz="0" w:space="0" w:color="auto"/>
        <w:bottom w:val="none" w:sz="0" w:space="0" w:color="auto"/>
        <w:right w:val="none" w:sz="0" w:space="0" w:color="auto"/>
      </w:divBdr>
    </w:div>
    <w:div w:id="1237278161">
      <w:bodyDiv w:val="1"/>
      <w:marLeft w:val="0"/>
      <w:marRight w:val="0"/>
      <w:marTop w:val="0"/>
      <w:marBottom w:val="0"/>
      <w:divBdr>
        <w:top w:val="none" w:sz="0" w:space="0" w:color="auto"/>
        <w:left w:val="none" w:sz="0" w:space="0" w:color="auto"/>
        <w:bottom w:val="none" w:sz="0" w:space="0" w:color="auto"/>
        <w:right w:val="none" w:sz="0" w:space="0" w:color="auto"/>
      </w:divBdr>
    </w:div>
    <w:div w:id="1250046052">
      <w:bodyDiv w:val="1"/>
      <w:marLeft w:val="0"/>
      <w:marRight w:val="0"/>
      <w:marTop w:val="0"/>
      <w:marBottom w:val="0"/>
      <w:divBdr>
        <w:top w:val="none" w:sz="0" w:space="0" w:color="auto"/>
        <w:left w:val="none" w:sz="0" w:space="0" w:color="auto"/>
        <w:bottom w:val="none" w:sz="0" w:space="0" w:color="auto"/>
        <w:right w:val="none" w:sz="0" w:space="0" w:color="auto"/>
      </w:divBdr>
    </w:div>
    <w:div w:id="1262373886">
      <w:bodyDiv w:val="1"/>
      <w:marLeft w:val="0"/>
      <w:marRight w:val="0"/>
      <w:marTop w:val="0"/>
      <w:marBottom w:val="0"/>
      <w:divBdr>
        <w:top w:val="none" w:sz="0" w:space="0" w:color="auto"/>
        <w:left w:val="none" w:sz="0" w:space="0" w:color="auto"/>
        <w:bottom w:val="none" w:sz="0" w:space="0" w:color="auto"/>
        <w:right w:val="none" w:sz="0" w:space="0" w:color="auto"/>
      </w:divBdr>
    </w:div>
    <w:div w:id="1405759411">
      <w:bodyDiv w:val="1"/>
      <w:marLeft w:val="0"/>
      <w:marRight w:val="0"/>
      <w:marTop w:val="0"/>
      <w:marBottom w:val="0"/>
      <w:divBdr>
        <w:top w:val="none" w:sz="0" w:space="0" w:color="auto"/>
        <w:left w:val="none" w:sz="0" w:space="0" w:color="auto"/>
        <w:bottom w:val="none" w:sz="0" w:space="0" w:color="auto"/>
        <w:right w:val="none" w:sz="0" w:space="0" w:color="auto"/>
      </w:divBdr>
    </w:div>
    <w:div w:id="1522738525">
      <w:bodyDiv w:val="1"/>
      <w:marLeft w:val="0"/>
      <w:marRight w:val="0"/>
      <w:marTop w:val="0"/>
      <w:marBottom w:val="0"/>
      <w:divBdr>
        <w:top w:val="none" w:sz="0" w:space="0" w:color="auto"/>
        <w:left w:val="none" w:sz="0" w:space="0" w:color="auto"/>
        <w:bottom w:val="none" w:sz="0" w:space="0" w:color="auto"/>
        <w:right w:val="none" w:sz="0" w:space="0" w:color="auto"/>
      </w:divBdr>
    </w:div>
    <w:div w:id="1524587410">
      <w:bodyDiv w:val="1"/>
      <w:marLeft w:val="0"/>
      <w:marRight w:val="0"/>
      <w:marTop w:val="0"/>
      <w:marBottom w:val="0"/>
      <w:divBdr>
        <w:top w:val="none" w:sz="0" w:space="0" w:color="auto"/>
        <w:left w:val="none" w:sz="0" w:space="0" w:color="auto"/>
        <w:bottom w:val="none" w:sz="0" w:space="0" w:color="auto"/>
        <w:right w:val="none" w:sz="0" w:space="0" w:color="auto"/>
      </w:divBdr>
    </w:div>
    <w:div w:id="1528715186">
      <w:bodyDiv w:val="1"/>
      <w:marLeft w:val="0"/>
      <w:marRight w:val="0"/>
      <w:marTop w:val="0"/>
      <w:marBottom w:val="0"/>
      <w:divBdr>
        <w:top w:val="none" w:sz="0" w:space="0" w:color="auto"/>
        <w:left w:val="none" w:sz="0" w:space="0" w:color="auto"/>
        <w:bottom w:val="none" w:sz="0" w:space="0" w:color="auto"/>
        <w:right w:val="none" w:sz="0" w:space="0" w:color="auto"/>
      </w:divBdr>
    </w:div>
    <w:div w:id="1556047988">
      <w:bodyDiv w:val="1"/>
      <w:marLeft w:val="0"/>
      <w:marRight w:val="0"/>
      <w:marTop w:val="0"/>
      <w:marBottom w:val="0"/>
      <w:divBdr>
        <w:top w:val="none" w:sz="0" w:space="0" w:color="auto"/>
        <w:left w:val="none" w:sz="0" w:space="0" w:color="auto"/>
        <w:bottom w:val="none" w:sz="0" w:space="0" w:color="auto"/>
        <w:right w:val="none" w:sz="0" w:space="0" w:color="auto"/>
      </w:divBdr>
    </w:div>
    <w:div w:id="1636717210">
      <w:bodyDiv w:val="1"/>
      <w:marLeft w:val="0"/>
      <w:marRight w:val="0"/>
      <w:marTop w:val="0"/>
      <w:marBottom w:val="0"/>
      <w:divBdr>
        <w:top w:val="none" w:sz="0" w:space="0" w:color="auto"/>
        <w:left w:val="none" w:sz="0" w:space="0" w:color="auto"/>
        <w:bottom w:val="none" w:sz="0" w:space="0" w:color="auto"/>
        <w:right w:val="none" w:sz="0" w:space="0" w:color="auto"/>
      </w:divBdr>
    </w:div>
    <w:div w:id="1644651635">
      <w:bodyDiv w:val="1"/>
      <w:marLeft w:val="0"/>
      <w:marRight w:val="0"/>
      <w:marTop w:val="0"/>
      <w:marBottom w:val="0"/>
      <w:divBdr>
        <w:top w:val="none" w:sz="0" w:space="0" w:color="auto"/>
        <w:left w:val="none" w:sz="0" w:space="0" w:color="auto"/>
        <w:bottom w:val="none" w:sz="0" w:space="0" w:color="auto"/>
        <w:right w:val="none" w:sz="0" w:space="0" w:color="auto"/>
      </w:divBdr>
    </w:div>
    <w:div w:id="1645692451">
      <w:bodyDiv w:val="1"/>
      <w:marLeft w:val="0"/>
      <w:marRight w:val="0"/>
      <w:marTop w:val="0"/>
      <w:marBottom w:val="0"/>
      <w:divBdr>
        <w:top w:val="none" w:sz="0" w:space="0" w:color="auto"/>
        <w:left w:val="none" w:sz="0" w:space="0" w:color="auto"/>
        <w:bottom w:val="none" w:sz="0" w:space="0" w:color="auto"/>
        <w:right w:val="none" w:sz="0" w:space="0" w:color="auto"/>
      </w:divBdr>
    </w:div>
    <w:div w:id="1677726751">
      <w:bodyDiv w:val="1"/>
      <w:marLeft w:val="0"/>
      <w:marRight w:val="0"/>
      <w:marTop w:val="0"/>
      <w:marBottom w:val="0"/>
      <w:divBdr>
        <w:top w:val="none" w:sz="0" w:space="0" w:color="auto"/>
        <w:left w:val="none" w:sz="0" w:space="0" w:color="auto"/>
        <w:bottom w:val="none" w:sz="0" w:space="0" w:color="auto"/>
        <w:right w:val="none" w:sz="0" w:space="0" w:color="auto"/>
      </w:divBdr>
    </w:div>
    <w:div w:id="1678848062">
      <w:bodyDiv w:val="1"/>
      <w:marLeft w:val="0"/>
      <w:marRight w:val="0"/>
      <w:marTop w:val="0"/>
      <w:marBottom w:val="0"/>
      <w:divBdr>
        <w:top w:val="none" w:sz="0" w:space="0" w:color="auto"/>
        <w:left w:val="none" w:sz="0" w:space="0" w:color="auto"/>
        <w:bottom w:val="none" w:sz="0" w:space="0" w:color="auto"/>
        <w:right w:val="none" w:sz="0" w:space="0" w:color="auto"/>
      </w:divBdr>
    </w:div>
    <w:div w:id="1730766004">
      <w:bodyDiv w:val="1"/>
      <w:marLeft w:val="0"/>
      <w:marRight w:val="0"/>
      <w:marTop w:val="0"/>
      <w:marBottom w:val="0"/>
      <w:divBdr>
        <w:top w:val="none" w:sz="0" w:space="0" w:color="auto"/>
        <w:left w:val="none" w:sz="0" w:space="0" w:color="auto"/>
        <w:bottom w:val="none" w:sz="0" w:space="0" w:color="auto"/>
        <w:right w:val="none" w:sz="0" w:space="0" w:color="auto"/>
      </w:divBdr>
    </w:div>
    <w:div w:id="1759597329">
      <w:bodyDiv w:val="1"/>
      <w:marLeft w:val="0"/>
      <w:marRight w:val="0"/>
      <w:marTop w:val="0"/>
      <w:marBottom w:val="0"/>
      <w:divBdr>
        <w:top w:val="none" w:sz="0" w:space="0" w:color="auto"/>
        <w:left w:val="none" w:sz="0" w:space="0" w:color="auto"/>
        <w:bottom w:val="none" w:sz="0" w:space="0" w:color="auto"/>
        <w:right w:val="none" w:sz="0" w:space="0" w:color="auto"/>
      </w:divBdr>
    </w:div>
    <w:div w:id="1826437627">
      <w:bodyDiv w:val="1"/>
      <w:marLeft w:val="0"/>
      <w:marRight w:val="0"/>
      <w:marTop w:val="0"/>
      <w:marBottom w:val="0"/>
      <w:divBdr>
        <w:top w:val="none" w:sz="0" w:space="0" w:color="auto"/>
        <w:left w:val="none" w:sz="0" w:space="0" w:color="auto"/>
        <w:bottom w:val="none" w:sz="0" w:space="0" w:color="auto"/>
        <w:right w:val="none" w:sz="0" w:space="0" w:color="auto"/>
      </w:divBdr>
    </w:div>
    <w:div w:id="1862010298">
      <w:bodyDiv w:val="1"/>
      <w:marLeft w:val="0"/>
      <w:marRight w:val="0"/>
      <w:marTop w:val="0"/>
      <w:marBottom w:val="0"/>
      <w:divBdr>
        <w:top w:val="none" w:sz="0" w:space="0" w:color="auto"/>
        <w:left w:val="none" w:sz="0" w:space="0" w:color="auto"/>
        <w:bottom w:val="none" w:sz="0" w:space="0" w:color="auto"/>
        <w:right w:val="none" w:sz="0" w:space="0" w:color="auto"/>
      </w:divBdr>
    </w:div>
    <w:div w:id="2004577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riigiteataja.ee/akt/116112010013?leiaKehtiv" TargetMode="External"/><Relationship Id="rId39" Type="http://schemas.openxmlformats.org/officeDocument/2006/relationships/hyperlink" Target="http://on-line.msi.ttu.ee/miinisadam/" TargetMode="External"/><Relationship Id="rId21" Type="http://schemas.openxmlformats.org/officeDocument/2006/relationships/hyperlink" Target="https://www.imo.org/en/About/Conventions/Pages/COLREG.aspx" TargetMode="External"/><Relationship Id="rId34" Type="http://schemas.openxmlformats.org/officeDocument/2006/relationships/hyperlink" Target="https://noblessner.ee/noblessnerist/noblessneri-lugu/"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kotkas.envir.ee/registry/index?represented_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xgis.maaamet.ee/xgis2/page/app/myrakaart" TargetMode="External"/><Relationship Id="rId32" Type="http://schemas.openxmlformats.org/officeDocument/2006/relationships/hyperlink" Target="https://xgis.maaamet.ee/xgis2/page/app/yua%20(04.04.2024" TargetMode="External"/><Relationship Id="rId37" Type="http://schemas.openxmlformats.org/officeDocument/2006/relationships/hyperlink" Target="https://register.keskkonnaportaal.ee/register/internationally-important-area/8953135" TargetMode="Externa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mereala.hendrikson.ee/kaardirakendus.html" TargetMode="External"/><Relationship Id="rId28" Type="http://schemas.openxmlformats.org/officeDocument/2006/relationships/hyperlink" Target="https://keskkonnaportaal.ee/et/teemad/vesi/pinnavesi/pinnaveekogumite-seisundiinfo" TargetMode="External"/><Relationship Id="rId36" Type="http://schemas.openxmlformats.org/officeDocument/2006/relationships/hyperlink" Target="https://www.tallinn.ee/et/ruumiloome/paljassaare-ja-russalka-vahelise-ranna-ala-uldplaneering-kehtestatud"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xgis.maaamet.ee/xgis2/page/app/geoloogia400k"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elle@environment.ee" TargetMode="External"/><Relationship Id="rId14" Type="http://schemas.openxmlformats.org/officeDocument/2006/relationships/header" Target="header3.xml"/><Relationship Id="rId22" Type="http://schemas.openxmlformats.org/officeDocument/2006/relationships/hyperlink" Target="https://www.riigiteataja.ee/akt/118082017003?leiaKehtiv" TargetMode="External"/><Relationship Id="rId27" Type="http://schemas.openxmlformats.org/officeDocument/2006/relationships/hyperlink" Target="https://register.keskkonnaportaal.ee/register/point/6590735/540890" TargetMode="External"/><Relationship Id="rId30" Type="http://schemas.openxmlformats.org/officeDocument/2006/relationships/hyperlink" Target="https://register.muinas.ee/public.php?menuID=monument" TargetMode="External"/><Relationship Id="rId35" Type="http://schemas.openxmlformats.org/officeDocument/2006/relationships/hyperlink" Target="https://register.keskkonnaportaal.ee/register/protected-nature-object/7355071" TargetMode="External"/><Relationship Id="rId43"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riigilaevastik.ee/sadamad" TargetMode="External"/><Relationship Id="rId33" Type="http://schemas.openxmlformats.org/officeDocument/2006/relationships/hyperlink" Target="https://www.riigiteataja.ee/akt/130062023048?leiaKehtiv" TargetMode="External"/><Relationship Id="rId38" Type="http://schemas.openxmlformats.org/officeDocument/2006/relationships/hyperlink" Target="https://www.sadamaregister.ee/sadam/158" TargetMode="External"/><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register.keskkonnaportaal.ee/register/internationally-important-area/8953135" TargetMode="External"/><Relationship Id="rId13" Type="http://schemas.openxmlformats.org/officeDocument/2006/relationships/hyperlink" Target="https://www.riigilaevastik.ee/sadamad" TargetMode="External"/><Relationship Id="rId3" Type="http://schemas.openxmlformats.org/officeDocument/2006/relationships/hyperlink" Target="http://on-line.msi.ttu.ee/miinisadam/" TargetMode="External"/><Relationship Id="rId7" Type="http://schemas.openxmlformats.org/officeDocument/2006/relationships/hyperlink" Target="https://register.keskkonnaportaal.ee/register/point/6590735/540890" TargetMode="External"/><Relationship Id="rId12" Type="http://schemas.openxmlformats.org/officeDocument/2006/relationships/hyperlink" Target="https://noblessner.ee/noblessnerist/noblessneri-lugu/" TargetMode="External"/><Relationship Id="rId17" Type="http://schemas.openxmlformats.org/officeDocument/2006/relationships/hyperlink" Target="https://www.imo.org/en/About/Conventions/Pages/COLREG.aspx" TargetMode="External"/><Relationship Id="rId2" Type="http://schemas.openxmlformats.org/officeDocument/2006/relationships/hyperlink" Target="https://www.riigiteataja.ee/akt/118082017003?leiaKehtiv" TargetMode="External"/><Relationship Id="rId16" Type="http://schemas.openxmlformats.org/officeDocument/2006/relationships/hyperlink" Target="https://www.riigiteataja.ee/akt/130062023048?leiaKehtiv" TargetMode="External"/><Relationship Id="rId1" Type="http://schemas.openxmlformats.org/officeDocument/2006/relationships/hyperlink" Target="https://www.riigiteataja.ee/akt/116112010013?leiaKehtiv" TargetMode="External"/><Relationship Id="rId6" Type="http://schemas.openxmlformats.org/officeDocument/2006/relationships/hyperlink" Target="https://xgis.maaamet.ee/xgis2/page/app/geoloogia400k" TargetMode="External"/><Relationship Id="rId11" Type="http://schemas.openxmlformats.org/officeDocument/2006/relationships/hyperlink" Target="https://xgis.maaamet.ee/xgis2/page/app/myrakaart" TargetMode="External"/><Relationship Id="rId5" Type="http://schemas.openxmlformats.org/officeDocument/2006/relationships/hyperlink" Target="https://xgis.maaamet.ee/xgis2/page/app/yua%20(04.04.2024" TargetMode="External"/><Relationship Id="rId15" Type="http://schemas.openxmlformats.org/officeDocument/2006/relationships/hyperlink" Target="https://www.tallinn.ee/et/ruumiloome/paljassaare-ja-russalka-vahelise-ranna-ala-uldplaneering-kehtestatud" TargetMode="External"/><Relationship Id="rId10" Type="http://schemas.openxmlformats.org/officeDocument/2006/relationships/hyperlink" Target="https://kotkas.envir.ee/registry/index?represented_id=" TargetMode="External"/><Relationship Id="rId4" Type="http://schemas.openxmlformats.org/officeDocument/2006/relationships/hyperlink" Target="https://keskkonnaportaal.ee/et/teemad/vesi/pinnavesi/pinnaveekogumite-seisundiinfo" TargetMode="External"/><Relationship Id="rId9" Type="http://schemas.openxmlformats.org/officeDocument/2006/relationships/hyperlink" Target="https://register.muinas.ee/public.php?menuID=monument" TargetMode="External"/><Relationship Id="rId14" Type="http://schemas.openxmlformats.org/officeDocument/2006/relationships/hyperlink" Target="https://www.sadamaregister.ee/sadam/1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EB52E-5D6F-4E2B-8A8E-46638A4E2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30</Pages>
  <Words>9503</Words>
  <Characters>55118</Characters>
  <Application>Microsoft Office Word</Application>
  <DocSecurity>0</DocSecurity>
  <Lines>459</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 Kipper</dc:creator>
  <cp:keywords/>
  <dc:description/>
  <cp:lastModifiedBy>Kadri K</cp:lastModifiedBy>
  <cp:revision>7</cp:revision>
  <cp:lastPrinted>2024-05-09T12:22:00Z</cp:lastPrinted>
  <dcterms:created xsi:type="dcterms:W3CDTF">2024-05-09T06:19:00Z</dcterms:created>
  <dcterms:modified xsi:type="dcterms:W3CDTF">2024-05-09T12:23:00Z</dcterms:modified>
  <dc:language>et-EE</dc:language>
</cp:coreProperties>
</file>